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</w:t>
      </w:r>
    </w:p>
    <w:p>
      <w:pPr>
        <w:pStyle w:val="2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highlight w:val="none"/>
          <w:lang w:eastAsia="zh-CN"/>
        </w:rPr>
        <w:t>十六省（市、区）联盟药品带量采购中选结果</w:t>
      </w:r>
    </w:p>
    <w:tbl>
      <w:tblPr>
        <w:tblStyle w:val="4"/>
        <w:tblW w:w="13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790"/>
        <w:gridCol w:w="953"/>
        <w:gridCol w:w="2317"/>
        <w:gridCol w:w="510"/>
        <w:gridCol w:w="662"/>
        <w:gridCol w:w="2699"/>
        <w:gridCol w:w="546"/>
        <w:gridCol w:w="2114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包装数量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制剂单位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包装方式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中选企业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中选价格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混合糖电解质注射液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三层共挤输液用袋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江苏正大丰海制药有限公司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混合糖电解质注射液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钠钙玻璃输液瓶、注射液用卤化丁基橡胶塞(溴化)和输液瓶用铝塑组合盖包装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内蒙古白医制药股份有限公司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注射用复方维生素(3)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每瓶中主要成分为:维生素B110mg；核黄素磷酸酸钠6.355mg(扣除结晶水)(维生素B25mg)；维生素C200mg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低硼硅玻璃管制注射剂瓶/注射用冷冻干燥用卤化丁基橡胶塞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辽宁海思科制药有限公司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骨肽注射液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2ml:10mg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哈尔滨圣泰生物制药有限公司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果糖注射液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250ml:25g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直立式聚丙烯输液袋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国药一心制药有限公司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国药一心制药有限公司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TgzY2E1YzQ3MGY3Y2VmMTg1ZDgyZDQyY2YwZDgifQ=="/>
  </w:docVars>
  <w:rsids>
    <w:rsidRoot w:val="00000000"/>
    <w:rsid w:val="7C3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lang w:val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2023-07-07T03:30:40Z</dcterms:created>
  <dc:creator>Administrator</dc:creator>
  <cp:lastModifiedBy>韩文芳</cp:lastModifiedBy>
  <dcterms:modified xsi:type="dcterms:W3CDTF">2023-07-07T03:31:56Z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3038151065F64415B8EA1843367C23D1_12</vt:lpwstr>
  </property>
</Properties>
</file>