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重庆市医疗保障局 重庆市财政局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关于医疗救助跨省异地就医有关问题的通知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渝医保发〔</w:t>
      </w:r>
      <w:r>
        <w:rPr>
          <w:rFonts w:ascii="Times New Roman" w:hAnsi="Times New Roman" w:eastAsia="方正仿宋_GBK"/>
          <w:sz w:val="32"/>
          <w:szCs w:val="32"/>
        </w:rPr>
        <w:t>2020</w:t>
      </w:r>
      <w:r>
        <w:rPr>
          <w:rFonts w:hint="eastAsia" w:eastAsia="方正仿宋_GBK" w:cs="方正仿宋_GBK"/>
          <w:sz w:val="32"/>
          <w:szCs w:val="32"/>
        </w:rPr>
        <w:t>〕</w:t>
      </w:r>
      <w:r>
        <w:rPr>
          <w:rFonts w:ascii="Times New Roman" w:hAnsi="Times New Roman" w:eastAsia="方正仿宋_GBK"/>
          <w:sz w:val="32"/>
          <w:szCs w:val="32"/>
        </w:rPr>
        <w:t>56</w:t>
      </w:r>
      <w:r>
        <w:rPr>
          <w:rFonts w:hint="eastAsia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各区县（自治县）医疗保障局、财政局，两江新区社会保障局、财政局，重庆高新区政务服务和社会事务中心、财政局，万盛经开区人力资源和社会保障局、财政局：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方正仿宋_GBK" w:eastAsia="方正仿宋_GBK" w:cs="方正仿宋_GBK"/>
          <w:sz w:val="32"/>
          <w:szCs w:val="32"/>
        </w:rPr>
        <w:t>为进一步完善我市医疗救助制度，保障城乡困难群众跨省异地就医需求，根据《国家医保局财政部关于切实做好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2019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年跨省异地就医住院费用直接结算工作的通知》（医保发〔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2019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33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号）有关要求，现就医疗救助对象（以下称救助对象）跨省异地就医有关问题通知如下：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一、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实现医疗救助跨省异地就医直接结算前，救助对象市外医保定点医疗机构就医的，由医疗救助资金结算的费用，暂采取回本市户籍地区县（自治县，以下简称区县）手工方式结算，救助比例和限额执行户籍地区县医疗救助政策规定</w:t>
      </w:r>
      <w:r>
        <w:rPr>
          <w:rFonts w:hint="eastAsia" w:ascii="Times New Roman" w:hAnsi="Times New Roman" w:eastAsia="方正仿宋_GBK"/>
          <w:sz w:val="32"/>
          <w:szCs w:val="32"/>
        </w:rPr>
        <w:t>。其中，救助对象市外就医后，基本医保是通过联网直接结算的，手工结算医疗救助费用执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行就医地医保支付范围及基本医疗保险药品目录、诊疗项目和医疗服务设施标准规定；救助对象市外就医后，基本医保是通过回渝手工结算的，手工结算医疗救助费用执行我</w:t>
      </w:r>
      <w:r>
        <w:rPr>
          <w:rFonts w:hint="eastAsia" w:ascii="Times New Roman" w:hAnsi="Times New Roman" w:eastAsia="方正仿宋_GBK"/>
          <w:sz w:val="32"/>
          <w:szCs w:val="32"/>
        </w:rPr>
        <w:t>市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医保支付范围及基本医疗保险药品目录、诊疗项目和医疗服务设施标准规定。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二、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实现医疗救助跨省异地就医直接结算后，救助对象在市外联网医保定点医疗机构就医的，由医疗救助资金结算的费用，实行与基本医保、大病保险费用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“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一站式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”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结算方式。结算医疗救助费用执行</w:t>
      </w:r>
      <w:r>
        <w:rPr>
          <w:rFonts w:hint="eastAsia" w:ascii="Times New Roman" w:hAnsi="Times New Roman" w:eastAsia="方正仿宋_GBK"/>
          <w:sz w:val="32"/>
          <w:szCs w:val="32"/>
        </w:rPr>
        <w:t>就医地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医保支付范围及基本医疗保险药品目录、诊疗项目和医疗服务设施标准规定，救助比例和限额执行户籍地区县医疗救助政策规定；救助对象在市外非联网医保定点医疗机构就医未直接结算的，可回本市户籍地区县按照区县医疗救助政策救助比例、限额规定和我市医保支付范围及基本医疗保险药品目录、诊疗项目和医疗服务设施标准规定进行手工结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三、各区县（自治县）医疗保障部门要加强医疗救助跨省异地就医政策的宣传，积极引导患者合理就医。要探索建立规范合理的医疗救助跨省异地就医经办流程，强化医疗救助对象跨省异地就医的管理，特别要强化资金监管，确保资金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四、本通知自发文之日起执行。过去与本通知规定不一致的，执行本通知规定。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pacing w:val="20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重庆市医疗保障局              </w:t>
      </w:r>
      <w:r>
        <w:rPr>
          <w:rFonts w:hint="eastAsia" w:ascii="Times New Roman" w:hAnsi="Times New Roman" w:eastAsia="方正仿宋_GBK"/>
          <w:spacing w:val="20"/>
          <w:sz w:val="32"/>
          <w:szCs w:val="32"/>
        </w:rPr>
        <w:t xml:space="preserve"> 重庆市财政局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    2020年9月4日 </w:t>
      </w:r>
      <w:bookmarkStart w:id="0" w:name="_GoBack"/>
      <w:bookmarkEnd w:id="0"/>
    </w:p>
    <w:p>
      <w:pPr>
        <w:rPr>
          <w:rFonts w:ascii="方正仿宋_GBK" w:eastAsia="方正仿宋_GBK"/>
          <w:vanish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62" w:right="1474" w:bottom="1848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jc w:val="right"/>
    </w:pPr>
  </w:p>
  <w:p>
    <w:pPr>
      <w:pStyle w:val="4"/>
      <w:jc w:val="right"/>
      <w:rPr>
        <w:rFonts w:ascii="宋体" w:hAnsi="宋体"/>
        <w:sz w:val="28"/>
        <w:szCs w:val="28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-5715</wp:posOffset>
              </wp:positionV>
              <wp:extent cx="5616575" cy="1905"/>
              <wp:effectExtent l="0" t="10795" r="6985" b="1778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6pt;margin-top:-0.45pt;height:0.15pt;width:442.25pt;z-index:251660288;mso-width-relative:page;mso-height-relative:page;" filled="f" stroked="t" coordsize="21600,21600" o:gfxdata="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+A1U9IAAAAF&#10;AQAADwAAAAAAAAABACAAAAAiAAAAZHJzL2Rvd25yZXYueG1sUEsBAhQAFAAAAAgAh07iQPA2LSnp&#10;AQAAtQMAAA4AAAAAAAAAAQAgAAAAIQEAAGRycy9lMm9Eb2MueG1sUEsFBgAAAAAGAAYAWQEAAHwF&#10;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sdt>
      <w:sdtPr>
        <w:id w:val="24905607"/>
        <w:docPartObj>
          <w:docPartGallery w:val="autotext"/>
        </w:docPartObj>
      </w:sdtPr>
      <w:sdtEndPr>
        <w:rPr>
          <w:rFonts w:ascii="宋体" w:hAnsi="宋体"/>
          <w:sz w:val="28"/>
          <w:szCs w:val="28"/>
        </w:rPr>
      </w:sdtEndPr>
      <w:sdtContent>
        <w:r>
          <w:rPr>
            <w:rFonts w:hint="eastAsia" w:ascii="宋体" w:hAnsi="宋体" w:eastAsia="宋体" w:cs="宋体"/>
            <w:b/>
            <w:bCs/>
            <w:color w:val="005192"/>
            <w:sz w:val="28"/>
            <w:szCs w:val="44"/>
            <w:lang w:val="en-US" w:eastAsia="zh-CN"/>
          </w:rPr>
          <w:t>重庆市医疗保障局发布</w:t>
        </w:r>
      </w:sdtContent>
    </w:sdt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05608"/>
      <w:docPartObj>
        <w:docPartGallery w:val="autotext"/>
      </w:docPartObj>
    </w:sdtPr>
    <w:sdtContent>
      <w:p>
        <w:pPr>
          <w:pStyle w:val="4"/>
        </w:pP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</w:p>
  <w:p>
    <w:pPr>
      <w:pStyle w:val="5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/>
        <w:lang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418465</wp:posOffset>
              </wp:positionV>
              <wp:extent cx="5620385" cy="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6pt;margin-top:32.95pt;height:0pt;width:442.55pt;z-index:251659264;mso-width-relative:page;mso-height-relative:page;" filled="f" stroked="t" coordsize="21600,21600" o:gfxdata="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I3HqvtEAAAAHAQAA&#10;DwAAAAAAAAABACAAAAAiAAAAZHJzL2Rvd25yZXYueG1sUEsBAhQAFAAAAAgAh07iQLDRo9bnAQAA&#10;sgMAAA4AAAAAAAAAAQAgAAAAIAEAAGRycy9lMm9Eb2MueG1sUEsFBgAAAAAGAAYAWQEAAHkFAAAA&#10;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重庆市医疗保障局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BD59F1"/>
    <w:rsid w:val="00034D83"/>
    <w:rsid w:val="0005644C"/>
    <w:rsid w:val="001B29FD"/>
    <w:rsid w:val="001E62AC"/>
    <w:rsid w:val="002958C0"/>
    <w:rsid w:val="004375A7"/>
    <w:rsid w:val="00465ED9"/>
    <w:rsid w:val="006236DB"/>
    <w:rsid w:val="006251EB"/>
    <w:rsid w:val="00627C57"/>
    <w:rsid w:val="006761A9"/>
    <w:rsid w:val="006C28A5"/>
    <w:rsid w:val="006C716A"/>
    <w:rsid w:val="00800B09"/>
    <w:rsid w:val="0081684B"/>
    <w:rsid w:val="008A1FBB"/>
    <w:rsid w:val="008E3C96"/>
    <w:rsid w:val="00901885"/>
    <w:rsid w:val="00A8021B"/>
    <w:rsid w:val="00A90178"/>
    <w:rsid w:val="00A97747"/>
    <w:rsid w:val="00B02C30"/>
    <w:rsid w:val="00BA2664"/>
    <w:rsid w:val="00BB0F49"/>
    <w:rsid w:val="00BD59F1"/>
    <w:rsid w:val="00C02CA9"/>
    <w:rsid w:val="00CE612A"/>
    <w:rsid w:val="00D822F4"/>
    <w:rsid w:val="00E10AF5"/>
    <w:rsid w:val="00E95DD5"/>
    <w:rsid w:val="00EC1B42"/>
    <w:rsid w:val="00F65B11"/>
    <w:rsid w:val="00F713B4"/>
    <w:rsid w:val="2F6E062B"/>
    <w:rsid w:val="49BB6457"/>
    <w:rsid w:val="797378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pPr>
      <w:jc w:val="center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8">
    <w:name w:val="页眉 Char"/>
    <w:link w:val="5"/>
    <w:qFormat/>
    <w:uiPriority w:val="99"/>
    <w:rPr>
      <w:sz w:val="18"/>
      <w:szCs w:val="18"/>
    </w:rPr>
  </w:style>
  <w:style w:type="character" w:customStyle="1" w:styleId="9">
    <w:name w:val="页脚 Char"/>
    <w:link w:val="4"/>
    <w:qFormat/>
    <w:uiPriority w:val="99"/>
    <w:rPr>
      <w:sz w:val="18"/>
      <w:szCs w:val="18"/>
    </w:rPr>
  </w:style>
  <w:style w:type="character" w:customStyle="1" w:styleId="10">
    <w:name w:val="正文文本 Char"/>
    <w:semiHidden/>
    <w:qFormat/>
    <w:uiPriority w:val="99"/>
    <w:rPr>
      <w:kern w:val="2"/>
      <w:sz w:val="21"/>
      <w:szCs w:val="22"/>
    </w:rPr>
  </w:style>
  <w:style w:type="character" w:customStyle="1" w:styleId="11">
    <w:name w:val="正文文本 Char1"/>
    <w:link w:val="2"/>
    <w:qFormat/>
    <w:uiPriority w:val="0"/>
    <w:rPr>
      <w:rFonts w:ascii="Times New Roman" w:hAnsi="Times New Roman" w:eastAsia="仿宋_GB2312"/>
      <w:b/>
      <w:color w:val="FF0000"/>
      <w:kern w:val="2"/>
      <w:sz w:val="44"/>
      <w:szCs w:val="32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162</Words>
  <Characters>929</Characters>
  <Lines>7</Lines>
  <Paragraphs>2</Paragraphs>
  <TotalTime>1</TotalTime>
  <ScaleCrop>false</ScaleCrop>
  <LinksUpToDate>false</LinksUpToDate>
  <CharactersWithSpaces>1089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2020-08-03T03:18:00Z</dcterms:created>
  <dc:creator>胡娟</dc:creator>
  <cp:lastModifiedBy>姚远</cp:lastModifiedBy>
  <dcterms:modified xsi:type="dcterms:W3CDTF">2022-06-22T09:54:43Z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2E73BA2DDD834DCE914108359A4F6994</vt:lpwstr>
  </property>
</Properties>
</file>