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eastAsia="方正小标宋_GBK"/>
          <w:sz w:val="40"/>
          <w:szCs w:val="40"/>
        </w:rPr>
      </w:pPr>
    </w:p>
    <w:p>
      <w:pPr>
        <w:spacing w:line="540" w:lineRule="exact"/>
        <w:jc w:val="center"/>
        <w:rPr>
          <w:rFonts w:eastAsia="方正小标宋_GBK"/>
          <w:sz w:val="40"/>
          <w:szCs w:val="40"/>
        </w:rPr>
      </w:pPr>
    </w:p>
    <w:p>
      <w:pPr>
        <w:spacing w:line="540" w:lineRule="exact"/>
        <w:jc w:val="center"/>
        <w:rPr>
          <w:rFonts w:eastAsia="方正小标宋_GBK"/>
          <w:sz w:val="40"/>
          <w:szCs w:val="40"/>
        </w:rPr>
      </w:pPr>
    </w:p>
    <w:p>
      <w:pPr>
        <w:spacing w:line="540" w:lineRule="exact"/>
        <w:jc w:val="center"/>
        <w:rPr>
          <w:rFonts w:eastAsia="方正小标宋_GBK"/>
          <w:w w:val="40"/>
          <w:sz w:val="40"/>
          <w:szCs w:val="40"/>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p>
    <w:p>
      <w:pPr>
        <w:spacing w:line="560" w:lineRule="exact"/>
        <w:jc w:val="left"/>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w:t>
      </w:r>
    </w:p>
    <w:p>
      <w:pPr>
        <w:spacing w:line="560" w:lineRule="exact"/>
        <w:jc w:val="left"/>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w:t>
      </w:r>
    </w:p>
    <w:p>
      <w:pPr>
        <w:keepNext w:val="0"/>
        <w:keepLines w:val="0"/>
        <w:pageBreakBefore w:val="0"/>
        <w:widowControl/>
        <w:kinsoku/>
        <w:wordWrap/>
        <w:overflowPunct/>
        <w:topLinePunct/>
        <w:autoSpaceDE/>
        <w:autoSpaceDN/>
        <w:bidi w:val="0"/>
        <w:adjustRightInd w:val="0"/>
        <w:snapToGrid w:val="0"/>
        <w:spacing w:line="600" w:lineRule="exact"/>
        <w:jc w:val="center"/>
        <w:textAlignment w:val="baseline"/>
        <w:rPr>
          <w:rFonts w:hint="eastAsia" w:ascii="方正小标宋_GBK" w:hAnsi="方正小标宋_GBK" w:eastAsia="方正小标宋_GBK" w:cs="方正小标宋_GBK"/>
          <w:spacing w:val="-6"/>
          <w:sz w:val="44"/>
          <w:szCs w:val="44"/>
        </w:rPr>
      </w:pPr>
    </w:p>
    <w:p>
      <w:pPr>
        <w:keepNext w:val="0"/>
        <w:keepLines w:val="0"/>
        <w:pageBreakBefore w:val="0"/>
        <w:shd w:val="clear" w:color="auto" w:fill="auto"/>
        <w:kinsoku/>
        <w:wordWrap/>
        <w:overflowPunct/>
        <w:topLinePunct w:val="0"/>
        <w:autoSpaceDE/>
        <w:autoSpaceDN/>
        <w:bidi w:val="0"/>
        <w:adjustRightInd/>
        <w:snapToGrid w:val="0"/>
        <w:spacing w:line="600" w:lineRule="exact"/>
        <w:jc w:val="center"/>
        <w:textAlignment w:val="auto"/>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重庆市医疗保障局</w:t>
      </w:r>
    </w:p>
    <w:p>
      <w:pPr>
        <w:keepNext w:val="0"/>
        <w:keepLines w:val="0"/>
        <w:pageBreakBefore w:val="0"/>
        <w:widowControl/>
        <w:shd w:val="clear" w:color="auto" w:fill="auto"/>
        <w:kinsoku/>
        <w:wordWrap/>
        <w:overflowPunct/>
        <w:topLinePunct w:val="0"/>
        <w:autoSpaceDE/>
        <w:autoSpaceDN/>
        <w:bidi w:val="0"/>
        <w:adjustRightInd/>
        <w:spacing w:before="0" w:beforeAutospacing="0" w:after="0" w:afterAutospacing="0" w:line="600" w:lineRule="exact"/>
        <w:ind w:left="0" w:right="0"/>
        <w:jc w:val="center"/>
        <w:textAlignment w:val="auto"/>
        <w:rPr>
          <w:rFonts w:hint="eastAsia" w:ascii="Times New Roman" w:hAnsi="Times New Roman" w:eastAsia="方正小标宋_GBK" w:cs="Times New Roman"/>
          <w:color w:val="333333"/>
          <w:kern w:val="2"/>
          <w:sz w:val="44"/>
          <w:szCs w:val="44"/>
          <w:lang w:val="en-US" w:eastAsia="zh-CN" w:bidi="ar"/>
        </w:rPr>
      </w:pPr>
      <w:r>
        <w:rPr>
          <w:rFonts w:hint="eastAsia" w:ascii="Times New Roman" w:hAnsi="Times New Roman" w:eastAsia="方正小标宋_GBK" w:cs="Times New Roman"/>
          <w:kern w:val="0"/>
          <w:sz w:val="44"/>
          <w:szCs w:val="44"/>
          <w:lang w:val="en-US" w:eastAsia="zh-CN" w:bidi="ar"/>
        </w:rPr>
        <w:t>关于印发《</w:t>
      </w:r>
      <w:r>
        <w:rPr>
          <w:rFonts w:ascii="Times New Roman" w:hAnsi="Times New Roman" w:eastAsia="方正小标宋_GBK" w:cs="Times New Roman"/>
          <w:color w:val="333333"/>
          <w:kern w:val="2"/>
          <w:sz w:val="44"/>
          <w:szCs w:val="44"/>
          <w:lang w:val="en-US" w:eastAsia="zh-CN" w:bidi="ar"/>
        </w:rPr>
        <w:t>重庆市长期护理保险失能</w:t>
      </w:r>
      <w:r>
        <w:rPr>
          <w:rFonts w:hint="eastAsia" w:ascii="Times New Roman" w:hAnsi="Times New Roman" w:eastAsia="方正小标宋_GBK" w:cs="Times New Roman"/>
          <w:color w:val="333333"/>
          <w:kern w:val="2"/>
          <w:sz w:val="44"/>
          <w:szCs w:val="44"/>
          <w:lang w:val="en-US" w:eastAsia="zh-CN" w:bidi="ar"/>
        </w:rPr>
        <w:t>等级</w:t>
      </w:r>
    </w:p>
    <w:p>
      <w:pPr>
        <w:keepNext w:val="0"/>
        <w:keepLines w:val="0"/>
        <w:pageBreakBefore w:val="0"/>
        <w:widowControl/>
        <w:shd w:val="clear" w:color="auto" w:fill="auto"/>
        <w:kinsoku/>
        <w:wordWrap/>
        <w:overflowPunct/>
        <w:topLinePunct w:val="0"/>
        <w:autoSpaceDE/>
        <w:autoSpaceDN/>
        <w:bidi w:val="0"/>
        <w:adjustRightInd/>
        <w:spacing w:before="0" w:beforeAutospacing="0" w:after="0" w:afterAutospacing="0" w:line="600" w:lineRule="exact"/>
        <w:ind w:left="0" w:right="0"/>
        <w:jc w:val="center"/>
        <w:textAlignment w:val="auto"/>
        <w:rPr>
          <w:rFonts w:ascii="Times New Roman" w:hAnsi="Times New Roman" w:eastAsia="方正小标宋_GBK" w:cs="Times New Roman"/>
          <w:kern w:val="0"/>
          <w:sz w:val="44"/>
          <w:szCs w:val="44"/>
          <w:lang w:val="en-US" w:eastAsia="zh-CN" w:bidi="ar"/>
        </w:rPr>
      </w:pPr>
      <w:r>
        <w:rPr>
          <w:rFonts w:ascii="Times New Roman" w:hAnsi="Times New Roman" w:eastAsia="方正小标宋_GBK" w:cs="Times New Roman"/>
          <w:color w:val="333333"/>
          <w:kern w:val="2"/>
          <w:sz w:val="44"/>
          <w:szCs w:val="44"/>
          <w:lang w:val="en-US" w:eastAsia="zh-CN" w:bidi="ar"/>
        </w:rPr>
        <w:t>评估机构定点管理暂行办法</w:t>
      </w:r>
      <w:r>
        <w:rPr>
          <w:rFonts w:hint="eastAsia" w:ascii="Times New Roman" w:hAnsi="Times New Roman" w:eastAsia="方正小标宋_GBK" w:cs="Times New Roman"/>
          <w:kern w:val="0"/>
          <w:sz w:val="44"/>
          <w:szCs w:val="44"/>
          <w:lang w:val="en-US" w:eastAsia="zh-CN" w:bidi="ar"/>
        </w:rPr>
        <w:t>》的通知</w:t>
      </w:r>
    </w:p>
    <w:p>
      <w:pPr>
        <w:shd w:val="clear" w:color="auto" w:fill="auto"/>
        <w:jc w:val="center"/>
        <w:rPr>
          <w:rFonts w:ascii="Calibri" w:hAnsi="Calibri" w:eastAsia="方正仿宋_GBK" w:cs="方正仿宋_GBK"/>
          <w:sz w:val="32"/>
          <w:szCs w:val="32"/>
        </w:rPr>
      </w:pPr>
      <w:r>
        <w:rPr>
          <w:rFonts w:hint="eastAsia" w:ascii="Calibri" w:hAnsi="Calibri" w:eastAsia="方正仿宋_GBK" w:cs="方正仿宋_GBK"/>
          <w:sz w:val="32"/>
          <w:szCs w:val="32"/>
        </w:rPr>
        <w:t>渝医保发〔</w:t>
      </w:r>
      <w:r>
        <w:rPr>
          <w:rFonts w:ascii="Times New Roman" w:hAnsi="Times New Roman" w:eastAsia="方正仿宋_GBK" w:cs="Times New Roman"/>
          <w:sz w:val="32"/>
          <w:szCs w:val="32"/>
        </w:rPr>
        <w:t>2024</w:t>
      </w:r>
      <w:r>
        <w:rPr>
          <w:rFonts w:hint="eastAsia" w:ascii="Calibri" w:hAnsi="Calibri" w:eastAsia="方正仿宋_GBK" w:cs="方正仿宋_GBK"/>
          <w:sz w:val="32"/>
          <w:szCs w:val="32"/>
        </w:rPr>
        <w:t>〕</w:t>
      </w:r>
      <w:r>
        <w:rPr>
          <w:rFonts w:ascii="Times New Roman" w:hAnsi="Times New Roman" w:eastAsia="方正仿宋_GBK" w:cs="Times New Roman"/>
          <w:sz w:val="32"/>
          <w:szCs w:val="32"/>
        </w:rPr>
        <w:t>35</w:t>
      </w:r>
      <w:r>
        <w:rPr>
          <w:rFonts w:hint="eastAsia" w:ascii="Calibri" w:hAnsi="Calibri" w:eastAsia="方正仿宋_GBK" w:cs="方正仿宋_GBK"/>
          <w:sz w:val="32"/>
          <w:szCs w:val="32"/>
        </w:rPr>
        <w:t>号</w:t>
      </w:r>
    </w:p>
    <w:p>
      <w:pPr>
        <w:shd w:val="clear" w:color="auto" w:fill="auto"/>
        <w:spacing w:line="620" w:lineRule="exact"/>
        <w:rPr>
          <w:rFonts w:ascii="Times New Roman" w:hAnsi="Times New Roman" w:eastAsia="方正仿宋_GBK" w:cs="Times New Roman"/>
          <w:sz w:val="32"/>
          <w:szCs w:val="32"/>
        </w:rPr>
      </w:pPr>
    </w:p>
    <w:p>
      <w:pPr>
        <w:keepNext w:val="0"/>
        <w:keepLines w:val="0"/>
        <w:pageBreakBefore w:val="0"/>
        <w:shd w:val="clear" w:color="auto" w:fill="auto"/>
        <w:kinsoku/>
        <w:wordWrap/>
        <w:overflowPunct/>
        <w:topLinePunct w:val="0"/>
        <w:autoSpaceDE/>
        <w:autoSpaceDN/>
        <w:bidi w:val="0"/>
        <w:adjustRightInd/>
        <w:snapToGrid/>
        <w:spacing w:line="500" w:lineRule="exact"/>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各区县（自治县）医疗保障局，两江新区社会保障局、高新区政务服务和社会事务中心、万盛经开区人力社保局，有关单位：</w:t>
      </w:r>
    </w:p>
    <w:p>
      <w:pPr>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ascii="Times New Roman" w:hAnsi="Times New Roman" w:eastAsia="方正仿宋_GBK" w:cs="Times New Roman"/>
          <w:color w:val="202020"/>
          <w:kern w:val="0"/>
          <w:sz w:val="32"/>
          <w:szCs w:val="32"/>
          <w:shd w:val="clear" w:color="auto" w:fill="auto"/>
          <w:lang w:val="en-US" w:eastAsia="zh-CN" w:bidi="ar"/>
        </w:rPr>
      </w:pPr>
      <w:r>
        <w:rPr>
          <w:rFonts w:hint="eastAsia" w:ascii="Times New Roman" w:hAnsi="Times New Roman" w:eastAsia="方正仿宋_GBK" w:cs="Times New Roman"/>
          <w:color w:val="000000"/>
          <w:kern w:val="0"/>
          <w:sz w:val="32"/>
          <w:szCs w:val="32"/>
          <w:lang w:val="en-US" w:eastAsia="zh-CN" w:bidi="ar"/>
        </w:rPr>
        <w:t>现将</w:t>
      </w:r>
      <w:r>
        <w:rPr>
          <w:rFonts w:hint="eastAsia" w:ascii="Times New Roman" w:hAnsi="Times New Roman" w:eastAsia="方正仿宋_GBK" w:cs="Times New Roman"/>
          <w:color w:val="202020"/>
          <w:kern w:val="0"/>
          <w:sz w:val="32"/>
          <w:szCs w:val="32"/>
          <w:shd w:val="clear" w:color="auto" w:fill="FFFFFF"/>
          <w:lang w:val="en-US" w:eastAsia="zh-CN" w:bidi="ar"/>
        </w:rPr>
        <w:t>《</w:t>
      </w:r>
      <w:r>
        <w:rPr>
          <w:rFonts w:hint="eastAsia" w:ascii="Times New Roman" w:hAnsi="Times New Roman" w:eastAsia="方正仿宋_GBK" w:cs="Times New Roman"/>
          <w:kern w:val="2"/>
          <w:sz w:val="32"/>
          <w:szCs w:val="32"/>
          <w:lang w:val="en-US" w:eastAsia="zh-CN" w:bidi="ar-SA"/>
        </w:rPr>
        <w:t>重庆市长期护理</w:t>
      </w:r>
      <w:r>
        <w:rPr>
          <w:rFonts w:hint="eastAsia" w:ascii="Times New Roman" w:hAnsi="Times New Roman" w:eastAsia="方正仿宋_GBK" w:cs="Times New Roman"/>
          <w:kern w:val="2"/>
          <w:sz w:val="32"/>
          <w:szCs w:val="32"/>
          <w:shd w:val="clear" w:color="auto" w:fill="auto"/>
          <w:lang w:val="en-US" w:eastAsia="zh-CN" w:bidi="ar-SA"/>
        </w:rPr>
        <w:t>保险失能等级评估机构定点管理暂行办法</w:t>
      </w:r>
      <w:r>
        <w:rPr>
          <w:rFonts w:hint="eastAsia" w:ascii="Times New Roman" w:hAnsi="Times New Roman" w:eastAsia="方正仿宋_GBK" w:cs="Times New Roman"/>
          <w:color w:val="202020"/>
          <w:kern w:val="0"/>
          <w:sz w:val="32"/>
          <w:szCs w:val="32"/>
          <w:shd w:val="clear" w:color="auto" w:fill="auto"/>
          <w:lang w:val="en-US" w:eastAsia="zh-CN" w:bidi="ar"/>
        </w:rPr>
        <w:t>》印发你们，请遵照执行。</w:t>
      </w:r>
    </w:p>
    <w:p>
      <w:pPr>
        <w:keepNext w:val="0"/>
        <w:keepLines w:val="0"/>
        <w:pageBreakBefore w:val="0"/>
        <w:shd w:val="clear" w:color="auto" w:fill="auto"/>
        <w:kinsoku/>
        <w:wordWrap/>
        <w:overflowPunct/>
        <w:topLinePunct w:val="0"/>
        <w:autoSpaceDE/>
        <w:autoSpaceDN/>
        <w:bidi w:val="0"/>
        <w:adjustRightInd/>
        <w:snapToGrid/>
        <w:spacing w:line="500" w:lineRule="exact"/>
        <w:textAlignment w:val="auto"/>
        <w:rPr>
          <w:rFonts w:ascii="Times New Roman" w:hAnsi="Times New Roman" w:eastAsia="方正仿宋_GBK" w:cs="Times New Roman"/>
          <w:color w:val="00000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500" w:lineRule="exact"/>
        <w:ind w:right="840" w:rightChars="400" w:firstLine="4800" w:firstLineChars="1500"/>
        <w:jc w:val="right"/>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重庆市医疗保障局</w:t>
      </w:r>
    </w:p>
    <w:p>
      <w:pPr>
        <w:keepNext w:val="0"/>
        <w:keepLines w:val="0"/>
        <w:pageBreakBefore w:val="0"/>
        <w:widowControl w:val="0"/>
        <w:shd w:val="clear" w:color="auto" w:fill="auto"/>
        <w:kinsoku/>
        <w:wordWrap/>
        <w:overflowPunct/>
        <w:topLinePunct w:val="0"/>
        <w:autoSpaceDE/>
        <w:autoSpaceDN/>
        <w:bidi w:val="0"/>
        <w:adjustRightInd/>
        <w:snapToGrid/>
        <w:spacing w:line="500" w:lineRule="exact"/>
        <w:ind w:right="840" w:rightChars="400" w:firstLine="640" w:firstLineChars="200"/>
        <w:jc w:val="righ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9</w:t>
      </w:r>
      <w:r>
        <w:rPr>
          <w:rFonts w:hint="eastAsia"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14</w:t>
      </w:r>
      <w:r>
        <w:rPr>
          <w:rFonts w:hint="eastAsia" w:ascii="Times New Roman" w:hAnsi="Times New Roman" w:eastAsia="方正仿宋_GBK" w:cs="Times New Roman"/>
          <w:sz w:val="32"/>
          <w:szCs w:val="32"/>
        </w:rPr>
        <w:t>日</w:t>
      </w:r>
    </w:p>
    <w:p>
      <w:pPr>
        <w:keepNext w:val="0"/>
        <w:keepLines w:val="0"/>
        <w:pageBreakBefore w:val="0"/>
        <w:shd w:val="clear" w:color="auto" w:fill="auto"/>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此件公开发布</w:t>
      </w:r>
      <w:r>
        <w:rPr>
          <w:rFonts w:hint="eastAsia" w:ascii="Times New Roman" w:hAnsi="Times New Roman" w:eastAsia="方正仿宋_GBK" w:cs="Times New Roman"/>
          <w:sz w:val="32"/>
          <w:szCs w:val="32"/>
        </w:rPr>
        <w:t>）</w:t>
      </w:r>
    </w:p>
    <w:p>
      <w:pPr>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eastAsia="方正小标宋_GBK" w:cs="Times New Roman"/>
          <w:color w:val="333333"/>
          <w:kern w:val="2"/>
          <w:sz w:val="44"/>
          <w:szCs w:val="44"/>
          <w:lang w:val="en-US" w:eastAsia="zh-CN" w:bidi="ar"/>
        </w:rPr>
      </w:pPr>
    </w:p>
    <w:p>
      <w:pPr>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eastAsia="方正小标宋_GBK" w:cs="Times New Roman"/>
          <w:color w:val="333333"/>
          <w:kern w:val="2"/>
          <w:sz w:val="44"/>
          <w:szCs w:val="44"/>
          <w:lang w:val="en-US" w:eastAsia="zh-CN" w:bidi="ar"/>
        </w:rPr>
      </w:pPr>
    </w:p>
    <w:p>
      <w:pPr>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eastAsia="方正小标宋_GBK" w:cs="Times New Roman"/>
          <w:color w:val="333333"/>
          <w:kern w:val="2"/>
          <w:sz w:val="44"/>
          <w:szCs w:val="44"/>
          <w:lang w:val="en-US" w:eastAsia="zh-CN" w:bidi="ar"/>
        </w:rPr>
      </w:pPr>
      <w:r>
        <w:rPr>
          <w:rFonts w:ascii="Times New Roman" w:hAnsi="Times New Roman" w:eastAsia="方正小标宋_GBK" w:cs="Times New Roman"/>
          <w:color w:val="333333"/>
          <w:kern w:val="2"/>
          <w:sz w:val="44"/>
          <w:szCs w:val="44"/>
          <w:lang w:val="en-US" w:eastAsia="zh-CN" w:bidi="ar"/>
        </w:rPr>
        <w:t>重庆市长期护理保险失能</w:t>
      </w:r>
      <w:r>
        <w:rPr>
          <w:rFonts w:hint="eastAsia" w:ascii="Times New Roman" w:hAnsi="Times New Roman" w:eastAsia="方正小标宋_GBK" w:cs="Times New Roman"/>
          <w:color w:val="333333"/>
          <w:kern w:val="2"/>
          <w:sz w:val="44"/>
          <w:szCs w:val="44"/>
          <w:lang w:val="en-US" w:eastAsia="zh-CN" w:bidi="ar"/>
        </w:rPr>
        <w:t>等级</w:t>
      </w:r>
      <w:r>
        <w:rPr>
          <w:rFonts w:ascii="Times New Roman" w:hAnsi="Times New Roman" w:eastAsia="方正小标宋_GBK" w:cs="Times New Roman"/>
          <w:color w:val="333333"/>
          <w:kern w:val="2"/>
          <w:sz w:val="44"/>
          <w:szCs w:val="44"/>
          <w:lang w:val="en-US" w:eastAsia="zh-CN" w:bidi="ar"/>
        </w:rPr>
        <w:t>评估机构</w:t>
      </w:r>
    </w:p>
    <w:p>
      <w:pPr>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eastAsia="方正小标宋_GBK" w:cs="Times New Roman"/>
          <w:kern w:val="2"/>
          <w:sz w:val="44"/>
          <w:szCs w:val="44"/>
          <w:lang w:val="en-US" w:eastAsia="zh-CN" w:bidi="ar"/>
        </w:rPr>
      </w:pPr>
      <w:r>
        <w:rPr>
          <w:rFonts w:ascii="Times New Roman" w:hAnsi="Times New Roman" w:eastAsia="方正小标宋_GBK" w:cs="Times New Roman"/>
          <w:color w:val="333333"/>
          <w:kern w:val="2"/>
          <w:sz w:val="44"/>
          <w:szCs w:val="44"/>
          <w:lang w:val="en-US" w:eastAsia="zh-CN" w:bidi="ar"/>
        </w:rPr>
        <w:t>定点管理暂行办法</w:t>
      </w:r>
    </w:p>
    <w:p>
      <w:pPr>
        <w:keepNext w:val="0"/>
        <w:keepLines w:val="0"/>
        <w:pageBreakBefore w:val="0"/>
        <w:widowControl/>
        <w:shd w:val="clear" w:color="auto" w:fill="auto"/>
        <w:kinsoku/>
        <w:wordWrap/>
        <w:overflowPunct/>
        <w:topLinePunct w:val="0"/>
        <w:autoSpaceDE/>
        <w:autoSpaceDN/>
        <w:bidi w:val="0"/>
        <w:adjustRightInd/>
        <w:snapToGrid w:val="0"/>
        <w:spacing w:line="360" w:lineRule="auto"/>
        <w:jc w:val="center"/>
        <w:textAlignment w:val="auto"/>
        <w:rPr>
          <w:rFonts w:hint="eastAsia" w:ascii="Times New Roman" w:hAnsi="Times New Roman" w:eastAsia="方正仿宋_GBK" w:cs="Times New Roman"/>
          <w:color w:val="333333"/>
          <w:sz w:val="32"/>
          <w:szCs w:val="22"/>
          <w:lang w:val="en-US" w:eastAsia="zh-CN"/>
        </w:rPr>
      </w:pPr>
      <w:r>
        <w:rPr>
          <w:rFonts w:hint="eastAsia" w:ascii="Times New Roman" w:hAnsi="Times New Roman" w:eastAsia="方正仿宋_GBK" w:cs="Times New Roman"/>
          <w:color w:val="333333"/>
          <w:sz w:val="32"/>
          <w:szCs w:val="22"/>
          <w:lang w:val="en-US" w:eastAsia="zh-CN"/>
        </w:rPr>
        <w:t xml:space="preserve"> </w:t>
      </w:r>
    </w:p>
    <w:p>
      <w:pPr>
        <w:keepNext w:val="0"/>
        <w:keepLines w:val="0"/>
        <w:pageBreakBefore w:val="0"/>
        <w:widowControl/>
        <w:shd w:val="clear" w:color="auto" w:fill="auto"/>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黑体_GBK" w:cs="Times New Roman"/>
          <w:color w:val="000000"/>
          <w:sz w:val="32"/>
          <w:szCs w:val="22"/>
        </w:rPr>
      </w:pPr>
      <w:r>
        <w:rPr>
          <w:rFonts w:hint="default" w:ascii="Times New Roman" w:hAnsi="Times New Roman" w:eastAsia="方正黑体_GBK" w:cs="Times New Roman"/>
          <w:color w:val="000000"/>
          <w:sz w:val="32"/>
          <w:szCs w:val="32"/>
        </w:rPr>
        <w:t>第一章  总 则</w:t>
      </w:r>
    </w:p>
    <w:p>
      <w:pPr>
        <w:keepNext w:val="0"/>
        <w:keepLines w:val="0"/>
        <w:pageBreakBefore w:val="0"/>
        <w:widowControl/>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000000"/>
          <w:sz w:val="32"/>
          <w:szCs w:val="22"/>
        </w:rPr>
      </w:pPr>
    </w:p>
    <w:p>
      <w:pPr>
        <w:keepNext w:val="0"/>
        <w:keepLines w:val="0"/>
        <w:pageBreakBefore w:val="0"/>
        <w:widowControl/>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000000"/>
          <w:sz w:val="32"/>
          <w:szCs w:val="22"/>
        </w:rPr>
      </w:pPr>
      <w:r>
        <w:rPr>
          <w:rFonts w:hint="default" w:ascii="Times New Roman" w:hAnsi="Times New Roman" w:eastAsia="方正仿宋_GBK" w:cs="Times New Roman"/>
          <w:color w:val="000000"/>
          <w:sz w:val="32"/>
          <w:szCs w:val="22"/>
        </w:rPr>
        <w:t>第一条 为确定我市长期护理保险（以下简称</w:t>
      </w:r>
      <w:r>
        <w:rPr>
          <w:rFonts w:hint="eastAsia" w:ascii="Times New Roman" w:hAnsi="Times New Roman" w:eastAsia="方正仿宋_GBK" w:cs="Times New Roman"/>
          <w:color w:val="000000"/>
          <w:sz w:val="32"/>
          <w:szCs w:val="22"/>
          <w:lang w:eastAsia="zh-CN"/>
        </w:rPr>
        <w:t>“</w:t>
      </w:r>
      <w:r>
        <w:rPr>
          <w:rFonts w:hint="default" w:ascii="Times New Roman" w:hAnsi="Times New Roman" w:eastAsia="方正仿宋_GBK" w:cs="Times New Roman"/>
          <w:color w:val="000000"/>
          <w:sz w:val="32"/>
          <w:szCs w:val="22"/>
        </w:rPr>
        <w:t>长护险</w:t>
      </w:r>
      <w:r>
        <w:rPr>
          <w:rFonts w:hint="eastAsia" w:ascii="Times New Roman" w:hAnsi="Times New Roman" w:eastAsia="方正仿宋_GBK" w:cs="Times New Roman"/>
          <w:color w:val="000000"/>
          <w:sz w:val="32"/>
          <w:szCs w:val="22"/>
          <w:lang w:eastAsia="zh-CN"/>
        </w:rPr>
        <w:t>”</w:t>
      </w:r>
      <w:r>
        <w:rPr>
          <w:rFonts w:hint="default" w:ascii="Times New Roman" w:hAnsi="Times New Roman" w:eastAsia="方正仿宋_GBK" w:cs="Times New Roman"/>
          <w:color w:val="000000"/>
          <w:sz w:val="32"/>
          <w:szCs w:val="22"/>
        </w:rPr>
        <w:t>）失能等级评估机构准入条件，强化失能等级评估机构服务管理，规范失能等级评估机构服务标准，提高失能等级评估机构评估质量，根据</w:t>
      </w:r>
      <w:r>
        <w:rPr>
          <w:rFonts w:hint="default" w:ascii="Times New Roman" w:hAnsi="Times New Roman" w:eastAsia="方正仿宋_GBK" w:cs="Times New Roman"/>
          <w:i w:val="0"/>
          <w:caps w:val="0"/>
          <w:color w:val="000000"/>
          <w:spacing w:val="0"/>
          <w:sz w:val="32"/>
          <w:szCs w:val="22"/>
          <w:shd w:val="clear" w:color="auto" w:fill="auto"/>
          <w:lang w:eastAsia="zh-CN"/>
        </w:rPr>
        <w:t>《国家医保局财政部关于印发</w:t>
      </w:r>
      <w:r>
        <w:rPr>
          <w:rFonts w:hint="default" w:ascii="Times New Roman" w:hAnsi="Times New Roman" w:eastAsia="方正仿宋_GBK" w:cs="Times New Roman"/>
          <w:i w:val="0"/>
          <w:caps w:val="0"/>
          <w:color w:val="000000"/>
          <w:spacing w:val="0"/>
          <w:sz w:val="32"/>
          <w:szCs w:val="22"/>
          <w:shd w:val="clear" w:color="auto" w:fill="auto"/>
        </w:rPr>
        <w:t>&lt;</w:t>
      </w:r>
      <w:r>
        <w:rPr>
          <w:rFonts w:hint="default" w:ascii="Times New Roman" w:hAnsi="Times New Roman" w:eastAsia="方正仿宋_GBK" w:cs="Times New Roman"/>
          <w:i w:val="0"/>
          <w:caps w:val="0"/>
          <w:color w:val="000000"/>
          <w:spacing w:val="0"/>
          <w:sz w:val="32"/>
          <w:szCs w:val="22"/>
          <w:shd w:val="clear" w:color="auto" w:fill="auto"/>
          <w:lang w:eastAsia="zh-CN"/>
        </w:rPr>
        <w:t>长期护理保险失能等级评估管理办法</w:t>
      </w:r>
      <w:r>
        <w:rPr>
          <w:rFonts w:hint="default" w:ascii="Times New Roman" w:hAnsi="Times New Roman" w:eastAsia="方正仿宋_GBK" w:cs="Times New Roman"/>
          <w:i w:val="0"/>
          <w:iCs w:val="0"/>
          <w:caps w:val="0"/>
          <w:color w:val="000000"/>
          <w:spacing w:val="0"/>
          <w:kern w:val="0"/>
          <w:sz w:val="32"/>
          <w:szCs w:val="32"/>
          <w:shd w:val="clear" w:color="auto" w:fill="FFFFFF"/>
          <w:lang w:val="en-US" w:eastAsia="zh-CN" w:bidi="ar"/>
        </w:rPr>
        <w:t>（试行）&gt;的通知》（医保发〔2023〕29号）、</w:t>
      </w:r>
      <w:r>
        <w:rPr>
          <w:rFonts w:hint="default" w:ascii="Times New Roman" w:hAnsi="Times New Roman" w:eastAsia="方正仿宋_GBK" w:cs="Times New Roman"/>
          <w:color w:val="000000"/>
          <w:sz w:val="32"/>
          <w:szCs w:val="22"/>
        </w:rPr>
        <w:t>《国家医保局关于印发&lt;长期护理保险失能等级评估</w:t>
      </w:r>
      <w:r>
        <w:rPr>
          <w:rFonts w:hint="default" w:ascii="Times New Roman" w:hAnsi="Times New Roman" w:eastAsia="方正仿宋_GBK" w:cs="Times New Roman"/>
          <w:color w:val="000000"/>
          <w:sz w:val="32"/>
          <w:szCs w:val="22"/>
          <w:lang w:eastAsia="zh-CN"/>
        </w:rPr>
        <w:t>机构定点</w:t>
      </w:r>
      <w:r>
        <w:rPr>
          <w:rFonts w:hint="default" w:ascii="Times New Roman" w:hAnsi="Times New Roman" w:eastAsia="方正仿宋_GBK" w:cs="Times New Roman"/>
          <w:color w:val="000000"/>
          <w:sz w:val="32"/>
          <w:szCs w:val="22"/>
        </w:rPr>
        <w:t>管理办法（试行）&gt;的通知》（医保发〔202</w:t>
      </w:r>
      <w:r>
        <w:rPr>
          <w:rFonts w:hint="default" w:ascii="Times New Roman" w:hAnsi="Times New Roman" w:eastAsia="方正仿宋_GBK" w:cs="Times New Roman"/>
          <w:color w:val="000000"/>
          <w:sz w:val="32"/>
          <w:szCs w:val="22"/>
          <w:lang w:val="en-US" w:eastAsia="zh-CN"/>
        </w:rPr>
        <w:t>4</w:t>
      </w:r>
      <w:r>
        <w:rPr>
          <w:rFonts w:hint="default" w:ascii="Times New Roman" w:hAnsi="Times New Roman" w:eastAsia="方正仿宋_GBK" w:cs="Times New Roman"/>
          <w:color w:val="000000"/>
          <w:sz w:val="32"/>
          <w:szCs w:val="22"/>
        </w:rPr>
        <w:t>〕</w:t>
      </w:r>
      <w:r>
        <w:rPr>
          <w:rFonts w:hint="default" w:ascii="Times New Roman" w:hAnsi="Times New Roman" w:eastAsia="方正仿宋_GBK" w:cs="Times New Roman"/>
          <w:color w:val="000000"/>
          <w:sz w:val="32"/>
          <w:szCs w:val="22"/>
          <w:lang w:val="en-US" w:eastAsia="zh-CN"/>
        </w:rPr>
        <w:t>13</w:t>
      </w:r>
      <w:r>
        <w:rPr>
          <w:rFonts w:hint="default" w:ascii="Times New Roman" w:hAnsi="Times New Roman" w:eastAsia="方正仿宋_GBK" w:cs="Times New Roman"/>
          <w:color w:val="000000"/>
          <w:sz w:val="32"/>
          <w:szCs w:val="22"/>
        </w:rPr>
        <w:t>号）等文件要求，结合我市实际，制定本办法。</w:t>
      </w:r>
    </w:p>
    <w:p>
      <w:pPr>
        <w:keepNext w:val="0"/>
        <w:keepLines w:val="0"/>
        <w:pageBreakBefore w:val="0"/>
        <w:widowControl/>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000000"/>
          <w:sz w:val="32"/>
          <w:szCs w:val="22"/>
        </w:rPr>
      </w:pPr>
      <w:r>
        <w:rPr>
          <w:rFonts w:hint="default" w:ascii="Times New Roman" w:hAnsi="Times New Roman" w:eastAsia="方正仿宋_GBK" w:cs="Times New Roman"/>
          <w:color w:val="000000"/>
          <w:sz w:val="32"/>
          <w:szCs w:val="22"/>
        </w:rPr>
        <w:t>第二条 本办法所称的长期护理保险定点失能等级评估机构（以下简称</w:t>
      </w:r>
      <w:r>
        <w:rPr>
          <w:rFonts w:hint="eastAsia" w:ascii="Times New Roman" w:hAnsi="Times New Roman" w:eastAsia="方正仿宋_GBK" w:cs="Times New Roman"/>
          <w:color w:val="000000"/>
          <w:sz w:val="32"/>
          <w:szCs w:val="22"/>
          <w:lang w:eastAsia="zh-CN"/>
        </w:rPr>
        <w:t>“</w:t>
      </w:r>
      <w:r>
        <w:rPr>
          <w:rFonts w:hint="default" w:ascii="Times New Roman" w:hAnsi="Times New Roman" w:eastAsia="方正仿宋_GBK" w:cs="Times New Roman"/>
          <w:color w:val="000000"/>
          <w:sz w:val="32"/>
          <w:szCs w:val="22"/>
        </w:rPr>
        <w:t>失能评估机构</w:t>
      </w:r>
      <w:r>
        <w:rPr>
          <w:rFonts w:hint="eastAsia" w:ascii="Times New Roman" w:hAnsi="Times New Roman" w:eastAsia="方正仿宋_GBK" w:cs="Times New Roman"/>
          <w:color w:val="000000"/>
          <w:sz w:val="32"/>
          <w:szCs w:val="22"/>
          <w:lang w:eastAsia="zh-CN"/>
        </w:rPr>
        <w:t>”</w:t>
      </w:r>
      <w:r>
        <w:rPr>
          <w:rFonts w:hint="default" w:ascii="Times New Roman" w:hAnsi="Times New Roman" w:eastAsia="方正仿宋_GBK" w:cs="Times New Roman"/>
          <w:color w:val="000000"/>
          <w:sz w:val="32"/>
          <w:szCs w:val="22"/>
        </w:rPr>
        <w:t>）是指</w:t>
      </w:r>
      <w:r>
        <w:rPr>
          <w:rFonts w:hint="default" w:ascii="Times New Roman" w:hAnsi="Times New Roman" w:eastAsia="方正仿宋_GBK" w:cs="Times New Roman"/>
          <w:color w:val="000000"/>
          <w:sz w:val="32"/>
          <w:szCs w:val="32"/>
        </w:rPr>
        <w:t>按照全市统一规定，与区县（自治县）医保经办机构签订协议，</w:t>
      </w:r>
      <w:r>
        <w:rPr>
          <w:rFonts w:hint="default" w:ascii="Times New Roman" w:hAnsi="Times New Roman" w:eastAsia="方正仿宋_GBK" w:cs="Times New Roman"/>
          <w:color w:val="000000"/>
          <w:sz w:val="32"/>
          <w:szCs w:val="22"/>
        </w:rPr>
        <w:t>为长期护理保险参保人员提供失能等级评估的机构。</w:t>
      </w:r>
    </w:p>
    <w:p>
      <w:pPr>
        <w:keepNext w:val="0"/>
        <w:keepLines w:val="0"/>
        <w:pageBreakBefore w:val="0"/>
        <w:widowControl w:val="0"/>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22"/>
        </w:rPr>
        <w:t>第三条  市</w:t>
      </w:r>
      <w:r>
        <w:rPr>
          <w:rFonts w:hint="default" w:ascii="Times New Roman" w:hAnsi="Times New Roman" w:eastAsia="方正仿宋_GBK" w:cs="Times New Roman"/>
          <w:color w:val="000000"/>
          <w:sz w:val="32"/>
          <w:szCs w:val="22"/>
          <w:lang w:eastAsia="zh-CN"/>
        </w:rPr>
        <w:t>级</w:t>
      </w:r>
      <w:r>
        <w:rPr>
          <w:rFonts w:hint="default" w:ascii="Times New Roman" w:hAnsi="Times New Roman" w:eastAsia="方正仿宋_GBK" w:cs="Times New Roman"/>
          <w:color w:val="000000"/>
          <w:sz w:val="32"/>
          <w:szCs w:val="22"/>
        </w:rPr>
        <w:t>医保</w:t>
      </w:r>
      <w:r>
        <w:rPr>
          <w:rFonts w:hint="default" w:ascii="Times New Roman" w:hAnsi="Times New Roman" w:eastAsia="方正仿宋_GBK" w:cs="Times New Roman"/>
          <w:color w:val="000000"/>
          <w:sz w:val="32"/>
          <w:szCs w:val="22"/>
          <w:lang w:eastAsia="zh-CN"/>
        </w:rPr>
        <w:t>部门</w:t>
      </w:r>
      <w:r>
        <w:rPr>
          <w:rFonts w:hint="default" w:ascii="Times New Roman" w:hAnsi="Times New Roman" w:eastAsia="方正仿宋_GBK" w:cs="Times New Roman"/>
          <w:color w:val="000000"/>
          <w:sz w:val="32"/>
          <w:szCs w:val="22"/>
        </w:rPr>
        <w:t>负责</w:t>
      </w:r>
      <w:r>
        <w:rPr>
          <w:rFonts w:hint="default" w:ascii="Times New Roman" w:hAnsi="Times New Roman" w:eastAsia="方正仿宋_GBK" w:cs="Times New Roman"/>
          <w:color w:val="000000"/>
          <w:sz w:val="32"/>
          <w:szCs w:val="32"/>
        </w:rPr>
        <w:t>按照国家医疗保障部门要求</w:t>
      </w:r>
      <w:r>
        <w:rPr>
          <w:rFonts w:hint="default" w:ascii="Times New Roman" w:hAnsi="Times New Roman" w:eastAsia="方正仿宋_GBK" w:cs="Times New Roman"/>
          <w:color w:val="000000"/>
          <w:sz w:val="32"/>
          <w:szCs w:val="32"/>
          <w:lang w:eastAsia="zh-CN"/>
        </w:rPr>
        <w:t>制定</w:t>
      </w:r>
      <w:r>
        <w:rPr>
          <w:rFonts w:hint="default" w:ascii="Times New Roman" w:hAnsi="Times New Roman" w:eastAsia="方正仿宋_GBK" w:cs="Times New Roman"/>
          <w:color w:val="000000"/>
          <w:sz w:val="32"/>
          <w:szCs w:val="32"/>
        </w:rPr>
        <w:t>全市</w:t>
      </w:r>
      <w:r>
        <w:rPr>
          <w:rFonts w:hint="default" w:ascii="Times New Roman" w:hAnsi="Times New Roman" w:eastAsia="方正仿宋_GBK" w:cs="Times New Roman"/>
          <w:color w:val="000000"/>
          <w:sz w:val="32"/>
          <w:szCs w:val="22"/>
        </w:rPr>
        <w:t>失能</w:t>
      </w:r>
      <w:r>
        <w:rPr>
          <w:rFonts w:hint="default" w:ascii="Times New Roman" w:hAnsi="Times New Roman" w:eastAsia="方正仿宋_GBK" w:cs="Times New Roman"/>
          <w:color w:val="000000"/>
          <w:sz w:val="32"/>
          <w:szCs w:val="22"/>
          <w:lang w:eastAsia="zh-CN"/>
        </w:rPr>
        <w:t>等级</w:t>
      </w:r>
      <w:r>
        <w:rPr>
          <w:rFonts w:hint="default" w:ascii="Times New Roman" w:hAnsi="Times New Roman" w:eastAsia="方正仿宋_GBK" w:cs="Times New Roman"/>
          <w:color w:val="000000"/>
          <w:sz w:val="32"/>
          <w:szCs w:val="22"/>
        </w:rPr>
        <w:t>评估机构定点</w:t>
      </w:r>
      <w:r>
        <w:rPr>
          <w:rFonts w:hint="default" w:ascii="Times New Roman" w:hAnsi="Times New Roman" w:eastAsia="方正仿宋_GBK" w:cs="Times New Roman"/>
          <w:color w:val="000000"/>
          <w:sz w:val="32"/>
          <w:szCs w:val="32"/>
        </w:rPr>
        <w:t>管理</w:t>
      </w:r>
      <w:r>
        <w:rPr>
          <w:rFonts w:hint="default" w:ascii="Times New Roman" w:hAnsi="Times New Roman" w:eastAsia="方正仿宋_GBK" w:cs="Times New Roman"/>
          <w:color w:val="000000"/>
          <w:sz w:val="32"/>
          <w:szCs w:val="32"/>
          <w:lang w:eastAsia="zh-CN"/>
        </w:rPr>
        <w:t>相关</w:t>
      </w:r>
      <w:r>
        <w:rPr>
          <w:rFonts w:hint="default" w:ascii="Times New Roman" w:hAnsi="Times New Roman" w:eastAsia="方正仿宋_GBK" w:cs="Times New Roman"/>
          <w:color w:val="000000"/>
          <w:sz w:val="32"/>
          <w:szCs w:val="32"/>
        </w:rPr>
        <w:t>办法</w:t>
      </w:r>
      <w:r>
        <w:rPr>
          <w:rFonts w:hint="default" w:ascii="Times New Roman" w:hAnsi="Times New Roman" w:eastAsia="方正仿宋_GBK" w:cs="Times New Roman"/>
          <w:color w:val="000000"/>
          <w:sz w:val="32"/>
          <w:szCs w:val="32"/>
          <w:lang w:eastAsia="zh-CN"/>
        </w:rPr>
        <w:t>并指导执行</w:t>
      </w:r>
      <w:r>
        <w:rPr>
          <w:rFonts w:hint="default" w:ascii="Times New Roman" w:hAnsi="Times New Roman" w:eastAsia="方正仿宋_GBK" w:cs="Times New Roman"/>
          <w:color w:val="000000"/>
          <w:sz w:val="32"/>
          <w:szCs w:val="32"/>
        </w:rPr>
        <w:t>；区县（自治县）医保行政部门按照属地原则</w:t>
      </w:r>
      <w:r>
        <w:rPr>
          <w:rFonts w:hint="eastAsia" w:ascii="Times New Roman" w:hAnsi="Times New Roman" w:eastAsia="方正仿宋_GBK" w:cs="Times New Roman"/>
          <w:color w:val="000000"/>
          <w:sz w:val="32"/>
          <w:szCs w:val="32"/>
          <w:lang w:eastAsia="zh-CN"/>
        </w:rPr>
        <w:t>对失能等级评估机构定点管理工作</w:t>
      </w:r>
      <w:r>
        <w:rPr>
          <w:rFonts w:hint="default" w:ascii="Times New Roman" w:hAnsi="Times New Roman" w:eastAsia="方正仿宋_GBK" w:cs="Times New Roman"/>
          <w:color w:val="000000"/>
          <w:sz w:val="32"/>
          <w:szCs w:val="22"/>
        </w:rPr>
        <w:t>的监督指导；</w:t>
      </w:r>
      <w:r>
        <w:rPr>
          <w:rFonts w:hint="default" w:ascii="Times New Roman" w:hAnsi="Times New Roman" w:eastAsia="方正仿宋_GBK" w:cs="Times New Roman"/>
          <w:color w:val="000000"/>
          <w:sz w:val="32"/>
          <w:szCs w:val="32"/>
        </w:rPr>
        <w:t>区县（自治县）医保经办机构按照属地原则负责失能评估机构的申请受理、</w:t>
      </w:r>
      <w:r>
        <w:rPr>
          <w:rFonts w:hint="default" w:ascii="Times New Roman" w:hAnsi="Times New Roman" w:eastAsia="方正仿宋_GBK" w:cs="Times New Roman"/>
          <w:color w:val="000000"/>
          <w:sz w:val="32"/>
          <w:szCs w:val="32"/>
          <w:lang w:eastAsia="zh-CN"/>
        </w:rPr>
        <w:t>评估确定、协议签订、</w:t>
      </w:r>
      <w:r>
        <w:rPr>
          <w:rFonts w:hint="default" w:ascii="Times New Roman" w:hAnsi="Times New Roman" w:eastAsia="方正仿宋_GBK" w:cs="Times New Roman"/>
          <w:color w:val="000000"/>
          <w:sz w:val="32"/>
          <w:szCs w:val="32"/>
        </w:rPr>
        <w:t>协议管理、经办核查和服务考核等。</w:t>
      </w:r>
    </w:p>
    <w:p>
      <w:pPr>
        <w:keepNext w:val="0"/>
        <w:keepLines w:val="0"/>
        <w:pageBreakBefore w:val="0"/>
        <w:widowControl w:val="0"/>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第四条 失能评估机构管理坚持以下原则：</w:t>
      </w:r>
    </w:p>
    <w:p>
      <w:pPr>
        <w:keepNext w:val="0"/>
        <w:keepLines w:val="0"/>
        <w:pageBreakBefore w:val="0"/>
        <w:widowControl w:val="0"/>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合理布局、择优选择；</w:t>
      </w:r>
      <w:r>
        <w:rPr>
          <w:rFonts w:hint="default" w:ascii="Times New Roman" w:hAnsi="Times New Roman" w:eastAsia="方正仿宋_GBK" w:cs="Times New Roman"/>
          <w:color w:val="000000"/>
          <w:sz w:val="32"/>
          <w:szCs w:val="32"/>
          <w:lang w:eastAsia="zh-CN"/>
        </w:rPr>
        <w:t>诚实守法、信誉良好</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服务规范</w:t>
      </w:r>
      <w:r>
        <w:rPr>
          <w:rFonts w:hint="default" w:ascii="Times New Roman" w:hAnsi="Times New Roman" w:eastAsia="方正仿宋_GBK" w:cs="Times New Roman"/>
          <w:color w:val="000000"/>
          <w:sz w:val="32"/>
          <w:szCs w:val="32"/>
        </w:rPr>
        <w:t>、确保质量；动态监管、优胜劣汰。</w:t>
      </w:r>
    </w:p>
    <w:p>
      <w:pPr>
        <w:keepNext w:val="0"/>
        <w:keepLines w:val="0"/>
        <w:pageBreakBefore w:val="0"/>
        <w:widowControl w:val="0"/>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各区县（自治县）医保</w:t>
      </w:r>
      <w:r>
        <w:rPr>
          <w:rFonts w:hint="default" w:ascii="Times New Roman" w:hAnsi="Times New Roman" w:eastAsia="方正仿宋_GBK" w:cs="Times New Roman"/>
          <w:color w:val="000000"/>
          <w:sz w:val="32"/>
          <w:szCs w:val="32"/>
        </w:rPr>
        <w:t>部门应综合考虑失能人员总体规模、评估行业发展实际、管理服务能力等，合理确定当地定点评估机构数量。</w:t>
      </w:r>
    </w:p>
    <w:p>
      <w:pPr>
        <w:keepNext w:val="0"/>
        <w:keepLines w:val="0"/>
        <w:pageBreakBefore w:val="0"/>
        <w:widowControl w:val="0"/>
        <w:shd w:val="clear" w:color="auto" w:fill="auto"/>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黑体_GBK" w:cs="Times New Roman"/>
          <w:color w:val="00000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第二章  评估准入</w:t>
      </w:r>
    </w:p>
    <w:p>
      <w:pPr>
        <w:keepNext w:val="0"/>
        <w:keepLines w:val="0"/>
        <w:pageBreakBefore w:val="0"/>
        <w:widowControl w:val="0"/>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000000"/>
          <w:sz w:val="32"/>
          <w:szCs w:val="22"/>
        </w:rPr>
      </w:pPr>
    </w:p>
    <w:p>
      <w:pPr>
        <w:keepNext w:val="0"/>
        <w:keepLines w:val="0"/>
        <w:pageBreakBefore w:val="0"/>
        <w:widowControl w:val="0"/>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000000"/>
          <w:sz w:val="32"/>
          <w:szCs w:val="22"/>
        </w:rPr>
      </w:pPr>
      <w:r>
        <w:rPr>
          <w:rFonts w:hint="default" w:ascii="Times New Roman" w:hAnsi="Times New Roman" w:eastAsia="方正仿宋_GBK" w:cs="Times New Roman"/>
          <w:color w:val="000000"/>
          <w:sz w:val="32"/>
          <w:szCs w:val="22"/>
        </w:rPr>
        <w:t>第</w:t>
      </w:r>
      <w:r>
        <w:rPr>
          <w:rFonts w:hint="eastAsia" w:ascii="Times New Roman" w:hAnsi="Times New Roman" w:eastAsia="方正仿宋_GBK" w:cs="Times New Roman"/>
          <w:color w:val="000000"/>
          <w:sz w:val="32"/>
          <w:szCs w:val="22"/>
          <w:lang w:eastAsia="zh-CN"/>
        </w:rPr>
        <w:t>五</w:t>
      </w:r>
      <w:r>
        <w:rPr>
          <w:rFonts w:hint="default" w:ascii="Times New Roman" w:hAnsi="Times New Roman" w:eastAsia="方正仿宋_GBK" w:cs="Times New Roman"/>
          <w:color w:val="000000"/>
          <w:sz w:val="32"/>
          <w:szCs w:val="22"/>
        </w:rPr>
        <w:t>条  申请失能评估机构应具备以下条件：</w:t>
      </w:r>
    </w:p>
    <w:p>
      <w:pPr>
        <w:keepNext w:val="0"/>
        <w:keepLines w:val="0"/>
        <w:pageBreakBefore w:val="0"/>
        <w:widowControl w:val="0"/>
        <w:shd w:val="clear" w:color="auto" w:fill="auto"/>
        <w:kinsoku/>
        <w:wordWrap/>
        <w:overflowPunct/>
        <w:topLinePunct w:val="0"/>
        <w:autoSpaceDE/>
        <w:autoSpaceDN w:val="0"/>
        <w:bidi w:val="0"/>
        <w:adjustRightInd/>
        <w:snapToGrid w:val="0"/>
        <w:spacing w:line="600" w:lineRule="exact"/>
        <w:ind w:firstLine="640" w:firstLineChars="200"/>
        <w:jc w:val="both"/>
        <w:textAlignment w:val="auto"/>
        <w:rPr>
          <w:rFonts w:hint="eastAsia" w:ascii="Times New Roman" w:hAnsi="Times New Roman" w:eastAsia="方正仿宋_GBK" w:cs="Times New Roman"/>
          <w:color w:val="000000"/>
          <w:sz w:val="32"/>
          <w:szCs w:val="22"/>
          <w:lang w:eastAsia="zh-CN"/>
        </w:rPr>
      </w:pPr>
      <w:r>
        <w:rPr>
          <w:rFonts w:hint="default" w:ascii="Times New Roman" w:hAnsi="Times New Roman" w:eastAsia="方正仿宋_GBK" w:cs="Times New Roman"/>
          <w:color w:val="000000"/>
          <w:sz w:val="32"/>
          <w:szCs w:val="22"/>
        </w:rPr>
        <w:t>（一）已</w:t>
      </w:r>
      <w:r>
        <w:rPr>
          <w:rFonts w:hint="default" w:ascii="Times New Roman" w:hAnsi="Times New Roman" w:eastAsia="方正仿宋_GBK" w:cs="Times New Roman"/>
          <w:color w:val="000000"/>
          <w:sz w:val="32"/>
          <w:szCs w:val="22"/>
          <w:lang w:eastAsia="zh-CN"/>
        </w:rPr>
        <w:t>在本市</w:t>
      </w:r>
      <w:r>
        <w:rPr>
          <w:rFonts w:hint="default" w:ascii="Times New Roman" w:hAnsi="Times New Roman" w:eastAsia="方正仿宋_GBK" w:cs="Times New Roman"/>
          <w:color w:val="000000"/>
          <w:sz w:val="32"/>
          <w:szCs w:val="22"/>
        </w:rPr>
        <w:t>依法登记注册，能够开展失能等级评估工作，正式运营至少3个月</w:t>
      </w:r>
      <w:r>
        <w:rPr>
          <w:rFonts w:hint="eastAsia" w:ascii="Times New Roman" w:hAnsi="Times New Roman" w:eastAsia="方正仿宋_GBK" w:cs="Times New Roman"/>
          <w:color w:val="000000"/>
          <w:sz w:val="32"/>
          <w:szCs w:val="22"/>
          <w:lang w:eastAsia="zh-CN"/>
        </w:rPr>
        <w:t>。</w:t>
      </w:r>
    </w:p>
    <w:p>
      <w:pPr>
        <w:keepNext w:val="0"/>
        <w:keepLines w:val="0"/>
        <w:pageBreakBefore w:val="0"/>
        <w:widowControl w:val="0"/>
        <w:shd w:val="clear" w:color="auto" w:fill="auto"/>
        <w:kinsoku/>
        <w:wordWrap/>
        <w:overflowPunct/>
        <w:topLinePunct w:val="0"/>
        <w:autoSpaceDE/>
        <w:autoSpaceDN w:val="0"/>
        <w:bidi w:val="0"/>
        <w:adjustRightInd/>
        <w:snapToGrid w:val="0"/>
        <w:spacing w:line="600" w:lineRule="exact"/>
        <w:ind w:firstLine="640" w:firstLineChars="200"/>
        <w:jc w:val="both"/>
        <w:textAlignment w:val="auto"/>
        <w:rPr>
          <w:rFonts w:hint="eastAsia" w:ascii="Times New Roman" w:hAnsi="Times New Roman" w:eastAsia="方正仿宋_GBK" w:cs="Times New Roman"/>
          <w:color w:val="000000"/>
          <w:sz w:val="32"/>
          <w:szCs w:val="22"/>
          <w:lang w:eastAsia="zh-CN"/>
        </w:rPr>
      </w:pPr>
      <w:r>
        <w:rPr>
          <w:rFonts w:hint="default" w:ascii="Times New Roman" w:hAnsi="Times New Roman" w:eastAsia="方正仿宋_GBK" w:cs="Times New Roman"/>
          <w:color w:val="000000"/>
          <w:sz w:val="32"/>
          <w:szCs w:val="22"/>
        </w:rPr>
        <w:t>（二）具备与评估工作相适应的专业化人员队伍</w:t>
      </w:r>
      <w:r>
        <w:rPr>
          <w:rFonts w:hint="eastAsia" w:ascii="Times New Roman" w:hAnsi="Times New Roman" w:eastAsia="方正仿宋_GBK" w:cs="Times New Roman"/>
          <w:color w:val="000000"/>
          <w:sz w:val="32"/>
          <w:szCs w:val="22"/>
          <w:lang w:eastAsia="zh-CN"/>
        </w:rPr>
        <w:t>。</w:t>
      </w:r>
    </w:p>
    <w:p>
      <w:pPr>
        <w:keepNext w:val="0"/>
        <w:keepLines w:val="0"/>
        <w:pageBreakBefore w:val="0"/>
        <w:widowControl w:val="0"/>
        <w:shd w:val="clear" w:color="auto" w:fill="auto"/>
        <w:kinsoku/>
        <w:wordWrap/>
        <w:overflowPunct/>
        <w:topLinePunct w:val="0"/>
        <w:autoSpaceDE/>
        <w:autoSpaceDN w:val="0"/>
        <w:bidi w:val="0"/>
        <w:adjustRightInd/>
        <w:snapToGrid w:val="0"/>
        <w:spacing w:line="600" w:lineRule="exact"/>
        <w:ind w:firstLine="640" w:firstLineChars="200"/>
        <w:jc w:val="both"/>
        <w:textAlignment w:val="auto"/>
        <w:rPr>
          <w:rFonts w:hint="eastAsia" w:ascii="Times New Roman" w:hAnsi="Times New Roman" w:eastAsia="方正仿宋_GBK" w:cs="Times New Roman"/>
          <w:color w:val="000000"/>
          <w:sz w:val="32"/>
          <w:szCs w:val="22"/>
          <w:lang w:eastAsia="zh-CN"/>
        </w:rPr>
      </w:pPr>
      <w:r>
        <w:rPr>
          <w:rFonts w:hint="default" w:ascii="Times New Roman" w:hAnsi="Times New Roman" w:eastAsia="方正仿宋_GBK" w:cs="Times New Roman"/>
          <w:color w:val="000000"/>
          <w:sz w:val="32"/>
          <w:szCs w:val="22"/>
        </w:rPr>
        <w:t>（三）具有固定的办公场所，配备符合评估服务协议要求的软、硬件设备和相应管理维护人员</w:t>
      </w:r>
      <w:r>
        <w:rPr>
          <w:rFonts w:hint="eastAsia" w:ascii="Times New Roman" w:hAnsi="Times New Roman" w:eastAsia="方正仿宋_GBK" w:cs="Times New Roman"/>
          <w:color w:val="000000"/>
          <w:sz w:val="32"/>
          <w:szCs w:val="22"/>
          <w:lang w:eastAsia="zh-CN"/>
        </w:rPr>
        <w:t>。</w:t>
      </w:r>
    </w:p>
    <w:p>
      <w:pPr>
        <w:keepNext w:val="0"/>
        <w:keepLines w:val="0"/>
        <w:pageBreakBefore w:val="0"/>
        <w:widowControl w:val="0"/>
        <w:shd w:val="clear" w:color="auto" w:fill="auto"/>
        <w:kinsoku/>
        <w:wordWrap/>
        <w:overflowPunct/>
        <w:topLinePunct w:val="0"/>
        <w:autoSpaceDE/>
        <w:autoSpaceDN w:val="0"/>
        <w:bidi w:val="0"/>
        <w:adjustRightInd/>
        <w:snapToGrid w:val="0"/>
        <w:spacing w:line="600" w:lineRule="exact"/>
        <w:ind w:firstLine="640" w:firstLineChars="200"/>
        <w:jc w:val="both"/>
        <w:textAlignment w:val="auto"/>
        <w:rPr>
          <w:rFonts w:hint="eastAsia" w:ascii="Times New Roman" w:hAnsi="Times New Roman" w:eastAsia="方正仿宋_GBK" w:cs="Times New Roman"/>
          <w:color w:val="000000"/>
          <w:sz w:val="32"/>
          <w:szCs w:val="22"/>
          <w:lang w:eastAsia="zh-CN"/>
        </w:rPr>
      </w:pPr>
      <w:r>
        <w:rPr>
          <w:rFonts w:hint="default" w:ascii="Times New Roman" w:hAnsi="Times New Roman" w:eastAsia="方正仿宋_GBK" w:cs="Times New Roman"/>
          <w:color w:val="000000"/>
          <w:sz w:val="32"/>
          <w:szCs w:val="22"/>
        </w:rPr>
        <w:t>（四）具备使用全</w:t>
      </w:r>
      <w:r>
        <w:rPr>
          <w:rFonts w:hint="default" w:ascii="Times New Roman" w:hAnsi="Times New Roman" w:eastAsia="方正仿宋_GBK" w:cs="Times New Roman"/>
          <w:color w:val="000000"/>
          <w:sz w:val="32"/>
          <w:szCs w:val="22"/>
          <w:lang w:eastAsia="zh-CN"/>
        </w:rPr>
        <w:t>市</w:t>
      </w:r>
      <w:r>
        <w:rPr>
          <w:rFonts w:hint="default" w:ascii="Times New Roman" w:hAnsi="Times New Roman" w:eastAsia="方正仿宋_GBK" w:cs="Times New Roman"/>
          <w:color w:val="000000"/>
          <w:sz w:val="32"/>
          <w:szCs w:val="22"/>
        </w:rPr>
        <w:t>统一的医保信息平台长期护理保险相关功能的条件</w:t>
      </w:r>
      <w:r>
        <w:rPr>
          <w:rFonts w:hint="eastAsia" w:ascii="Times New Roman" w:hAnsi="Times New Roman" w:eastAsia="方正仿宋_GBK" w:cs="Times New Roman"/>
          <w:color w:val="000000"/>
          <w:sz w:val="32"/>
          <w:szCs w:val="22"/>
          <w:lang w:eastAsia="zh-CN"/>
        </w:rPr>
        <w:t>。</w:t>
      </w:r>
    </w:p>
    <w:p>
      <w:pPr>
        <w:keepNext w:val="0"/>
        <w:keepLines w:val="0"/>
        <w:pageBreakBefore w:val="0"/>
        <w:widowControl w:val="0"/>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方正仿宋_GBK" w:cs="Times New Roman"/>
          <w:color w:val="000000"/>
          <w:sz w:val="32"/>
          <w:szCs w:val="22"/>
          <w:lang w:eastAsia="zh-CN"/>
        </w:rPr>
      </w:pPr>
      <w:r>
        <w:rPr>
          <w:rFonts w:hint="default" w:ascii="Times New Roman" w:hAnsi="Times New Roman" w:eastAsia="方正仿宋_GBK" w:cs="Times New Roman"/>
          <w:color w:val="000000"/>
          <w:sz w:val="32"/>
          <w:szCs w:val="22"/>
        </w:rPr>
        <w:t>（五）具有符合评估服务协议要求的服务管理、财务管理、信息统计、内控管理、人员管理、档案管理等制度</w:t>
      </w:r>
      <w:r>
        <w:rPr>
          <w:rFonts w:hint="eastAsia" w:ascii="Times New Roman" w:hAnsi="Times New Roman" w:eastAsia="方正仿宋_GBK" w:cs="Times New Roman"/>
          <w:color w:val="000000"/>
          <w:sz w:val="32"/>
          <w:szCs w:val="22"/>
          <w:lang w:eastAsia="zh-CN"/>
        </w:rPr>
        <w:t>。</w:t>
      </w:r>
    </w:p>
    <w:p>
      <w:pPr>
        <w:keepNext w:val="0"/>
        <w:keepLines w:val="0"/>
        <w:pageBreakBefore w:val="0"/>
        <w:widowControl/>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000000"/>
          <w:sz w:val="32"/>
          <w:szCs w:val="22"/>
        </w:rPr>
      </w:pPr>
      <w:r>
        <w:rPr>
          <w:rFonts w:hint="default" w:ascii="Times New Roman" w:hAnsi="Times New Roman" w:eastAsia="方正仿宋_GBK" w:cs="Times New Roman"/>
          <w:color w:val="000000"/>
          <w:sz w:val="32"/>
          <w:szCs w:val="22"/>
        </w:rPr>
        <w:t>（</w:t>
      </w:r>
      <w:r>
        <w:rPr>
          <w:rFonts w:hint="default" w:ascii="Times New Roman" w:hAnsi="Times New Roman" w:eastAsia="方正仿宋_GBK" w:cs="Times New Roman"/>
          <w:color w:val="000000"/>
          <w:sz w:val="32"/>
          <w:szCs w:val="22"/>
          <w:lang w:eastAsia="zh-CN"/>
        </w:rPr>
        <w:t>六</w:t>
      </w:r>
      <w:r>
        <w:rPr>
          <w:rFonts w:hint="default" w:ascii="Times New Roman" w:hAnsi="Times New Roman" w:eastAsia="方正仿宋_GBK" w:cs="Times New Roman"/>
          <w:color w:val="000000"/>
          <w:sz w:val="32"/>
          <w:szCs w:val="22"/>
        </w:rPr>
        <w:t>）未同时作为我市长期护理保险定点护理机构。</w:t>
      </w:r>
    </w:p>
    <w:p>
      <w:pPr>
        <w:keepNext w:val="0"/>
        <w:keepLines w:val="0"/>
        <w:pageBreakBefore w:val="0"/>
        <w:widowControl/>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000000"/>
          <w:sz w:val="32"/>
          <w:szCs w:val="22"/>
        </w:rPr>
      </w:pPr>
      <w:r>
        <w:rPr>
          <w:rFonts w:hint="default" w:ascii="Times New Roman" w:hAnsi="Times New Roman" w:eastAsia="方正仿宋_GBK" w:cs="Times New Roman"/>
          <w:color w:val="000000"/>
          <w:sz w:val="32"/>
          <w:szCs w:val="22"/>
        </w:rPr>
        <w:t>第</w:t>
      </w:r>
      <w:r>
        <w:rPr>
          <w:rFonts w:hint="eastAsia" w:ascii="Times New Roman" w:hAnsi="Times New Roman" w:eastAsia="方正仿宋_GBK" w:cs="Times New Roman"/>
          <w:color w:val="000000"/>
          <w:sz w:val="32"/>
          <w:szCs w:val="22"/>
          <w:lang w:eastAsia="zh-CN"/>
        </w:rPr>
        <w:t>六</w:t>
      </w:r>
      <w:r>
        <w:rPr>
          <w:rFonts w:hint="default" w:ascii="Times New Roman" w:hAnsi="Times New Roman" w:eastAsia="方正仿宋_GBK" w:cs="Times New Roman"/>
          <w:color w:val="000000"/>
          <w:sz w:val="32"/>
          <w:szCs w:val="22"/>
        </w:rPr>
        <w:t>条 符合条件并愿意承担长期护理保险失能等级评估的机构可自愿向所在区县（自治县）医保经办机构提出书面申请，并如实提供以下材料：</w:t>
      </w:r>
    </w:p>
    <w:p>
      <w:pPr>
        <w:keepNext w:val="0"/>
        <w:keepLines w:val="0"/>
        <w:pageBreakBefore w:val="0"/>
        <w:widowControl/>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方正仿宋_GBK" w:cs="Times New Roman"/>
          <w:color w:val="000000"/>
          <w:sz w:val="32"/>
          <w:szCs w:val="22"/>
          <w:lang w:eastAsia="zh-CN"/>
        </w:rPr>
      </w:pPr>
      <w:r>
        <w:rPr>
          <w:rFonts w:hint="default" w:ascii="Times New Roman" w:hAnsi="Times New Roman" w:eastAsia="方正仿宋_GBK" w:cs="Times New Roman"/>
          <w:color w:val="000000"/>
          <w:sz w:val="32"/>
          <w:szCs w:val="22"/>
        </w:rPr>
        <w:t>（一）《重庆市长期护理保险定点失能等级评估机构申请表》</w:t>
      </w:r>
      <w:r>
        <w:rPr>
          <w:rFonts w:hint="default" w:ascii="Times New Roman" w:hAnsi="Times New Roman" w:eastAsia="方正仿宋_GBK" w:cs="Times New Roman"/>
          <w:color w:val="000000"/>
          <w:kern w:val="0"/>
          <w:sz w:val="32"/>
          <w:szCs w:val="32"/>
        </w:rPr>
        <w:t>（见附件1）</w:t>
      </w:r>
      <w:r>
        <w:rPr>
          <w:rFonts w:hint="eastAsia" w:ascii="Times New Roman" w:hAnsi="Times New Roman" w:eastAsia="方正仿宋_GBK" w:cs="Times New Roman"/>
          <w:color w:val="000000"/>
          <w:sz w:val="32"/>
          <w:szCs w:val="22"/>
          <w:lang w:eastAsia="zh-CN"/>
        </w:rPr>
        <w:t>。</w:t>
      </w:r>
    </w:p>
    <w:p>
      <w:pPr>
        <w:keepNext w:val="0"/>
        <w:keepLines w:val="0"/>
        <w:pageBreakBefore w:val="0"/>
        <w:widowControl/>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方正仿宋_GBK" w:cs="Times New Roman"/>
          <w:color w:val="000000"/>
          <w:sz w:val="32"/>
          <w:szCs w:val="22"/>
          <w:lang w:eastAsia="zh-CN"/>
        </w:rPr>
      </w:pPr>
      <w:r>
        <w:rPr>
          <w:rFonts w:hint="default" w:ascii="Times New Roman" w:hAnsi="Times New Roman" w:eastAsia="方正仿宋_GBK" w:cs="Times New Roman"/>
          <w:color w:val="000000"/>
          <w:sz w:val="32"/>
          <w:szCs w:val="22"/>
        </w:rPr>
        <w:t>（二）《营业执照》</w:t>
      </w:r>
      <w:r>
        <w:rPr>
          <w:rFonts w:hint="eastAsia" w:ascii="Times New Roman" w:hAnsi="Times New Roman" w:eastAsia="方正仿宋_GBK" w:cs="Times New Roman"/>
          <w:color w:val="000000"/>
          <w:sz w:val="32"/>
          <w:szCs w:val="22"/>
          <w:lang w:eastAsia="zh-CN"/>
        </w:rPr>
        <w:t>或</w:t>
      </w:r>
      <w:r>
        <w:rPr>
          <w:rFonts w:hint="default" w:ascii="Times New Roman" w:hAnsi="Times New Roman" w:eastAsia="方正仿宋_GBK" w:cs="Times New Roman"/>
          <w:color w:val="000000"/>
          <w:sz w:val="32"/>
          <w:szCs w:val="22"/>
        </w:rPr>
        <w:t>《民办非企业单位登记证书》</w:t>
      </w:r>
      <w:r>
        <w:rPr>
          <w:rFonts w:hint="eastAsia" w:ascii="Times New Roman" w:hAnsi="Times New Roman" w:eastAsia="方正仿宋_GBK" w:cs="Times New Roman"/>
          <w:color w:val="000000"/>
          <w:sz w:val="32"/>
          <w:szCs w:val="22"/>
          <w:lang w:eastAsia="zh-CN"/>
        </w:rPr>
        <w:t>或</w:t>
      </w:r>
      <w:r>
        <w:rPr>
          <w:rFonts w:hint="default" w:ascii="Times New Roman" w:hAnsi="Times New Roman" w:eastAsia="方正仿宋_GBK" w:cs="Times New Roman"/>
          <w:color w:val="000000"/>
          <w:sz w:val="32"/>
          <w:szCs w:val="22"/>
        </w:rPr>
        <w:t>《事业单位法人证书》</w:t>
      </w:r>
      <w:r>
        <w:rPr>
          <w:rFonts w:hint="eastAsia" w:ascii="Times New Roman" w:hAnsi="Times New Roman" w:eastAsia="方正仿宋_GBK" w:cs="Times New Roman"/>
          <w:color w:val="000000"/>
          <w:sz w:val="32"/>
          <w:szCs w:val="22"/>
          <w:lang w:eastAsia="zh-CN"/>
        </w:rPr>
        <w:t>；</w:t>
      </w:r>
      <w:r>
        <w:rPr>
          <w:rFonts w:hint="default" w:ascii="Times New Roman" w:hAnsi="Times New Roman" w:eastAsia="方正仿宋_GBK" w:cs="Times New Roman"/>
          <w:color w:val="000000"/>
          <w:sz w:val="32"/>
          <w:szCs w:val="22"/>
        </w:rPr>
        <w:t>《统一社会信用代码证书》</w:t>
      </w:r>
      <w:r>
        <w:rPr>
          <w:rFonts w:hint="eastAsia" w:ascii="Times New Roman" w:hAnsi="Times New Roman" w:eastAsia="方正仿宋_GBK" w:cs="Times New Roman"/>
          <w:color w:val="000000"/>
          <w:sz w:val="32"/>
          <w:szCs w:val="22"/>
          <w:lang w:eastAsia="zh-CN"/>
        </w:rPr>
        <w:t>；</w:t>
      </w:r>
      <w:r>
        <w:rPr>
          <w:rFonts w:hint="default" w:ascii="Times New Roman" w:hAnsi="Times New Roman" w:eastAsia="方正仿宋_GBK" w:cs="Times New Roman"/>
          <w:color w:val="000000"/>
          <w:sz w:val="32"/>
          <w:szCs w:val="22"/>
        </w:rPr>
        <w:t>《执业许可证》等</w:t>
      </w:r>
      <w:r>
        <w:rPr>
          <w:rFonts w:hint="default" w:ascii="Times New Roman" w:hAnsi="Times New Roman" w:eastAsia="方正仿宋_GBK" w:cs="Times New Roman"/>
          <w:color w:val="000000"/>
          <w:sz w:val="32"/>
          <w:szCs w:val="22"/>
          <w:lang w:eastAsia="zh-CN"/>
        </w:rPr>
        <w:t>相关</w:t>
      </w:r>
      <w:r>
        <w:rPr>
          <w:rFonts w:hint="default" w:ascii="Times New Roman" w:hAnsi="Times New Roman" w:eastAsia="方正仿宋_GBK" w:cs="Times New Roman"/>
          <w:color w:val="000000"/>
          <w:sz w:val="32"/>
          <w:szCs w:val="22"/>
        </w:rPr>
        <w:t>材料</w:t>
      </w:r>
      <w:r>
        <w:rPr>
          <w:rFonts w:hint="default" w:ascii="Times New Roman" w:hAnsi="Times New Roman" w:eastAsia="方正仿宋_GBK" w:cs="Times New Roman"/>
          <w:color w:val="000000"/>
          <w:kern w:val="0"/>
          <w:sz w:val="32"/>
          <w:szCs w:val="32"/>
        </w:rPr>
        <w:t>正、副本原件及加盖公章的复印件</w:t>
      </w:r>
      <w:r>
        <w:rPr>
          <w:rFonts w:hint="eastAsia" w:ascii="Times New Roman" w:hAnsi="Times New Roman" w:eastAsia="方正仿宋_GBK" w:cs="Times New Roman"/>
          <w:color w:val="000000"/>
          <w:sz w:val="32"/>
          <w:szCs w:val="22"/>
          <w:lang w:eastAsia="zh-CN"/>
        </w:rPr>
        <w:t>。</w:t>
      </w:r>
    </w:p>
    <w:p>
      <w:pPr>
        <w:keepNext w:val="0"/>
        <w:keepLines w:val="0"/>
        <w:pageBreakBefore w:val="0"/>
        <w:widowControl/>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方正仿宋_GBK" w:cs="Times New Roman"/>
          <w:color w:val="000000"/>
          <w:sz w:val="32"/>
          <w:szCs w:val="22"/>
          <w:lang w:eastAsia="zh-CN"/>
        </w:rPr>
      </w:pPr>
      <w:r>
        <w:rPr>
          <w:rFonts w:hint="default" w:ascii="Times New Roman" w:hAnsi="Times New Roman" w:eastAsia="方正仿宋_GBK" w:cs="Times New Roman"/>
          <w:color w:val="000000"/>
          <w:sz w:val="32"/>
          <w:szCs w:val="22"/>
        </w:rPr>
        <w:t>（三）重庆市长期护理保险定点失能等级评估机构</w:t>
      </w:r>
      <w:r>
        <w:rPr>
          <w:rFonts w:hint="default" w:ascii="Times New Roman" w:hAnsi="Times New Roman" w:eastAsia="方正仿宋_GBK" w:cs="Times New Roman"/>
          <w:color w:val="000000"/>
          <w:sz w:val="32"/>
          <w:szCs w:val="22"/>
          <w:lang w:eastAsia="zh-CN"/>
        </w:rPr>
        <w:t>工作</w:t>
      </w:r>
      <w:r>
        <w:rPr>
          <w:rFonts w:hint="default" w:ascii="Times New Roman" w:hAnsi="Times New Roman" w:eastAsia="方正仿宋_GBK" w:cs="Times New Roman"/>
          <w:color w:val="000000"/>
          <w:sz w:val="32"/>
          <w:szCs w:val="22"/>
        </w:rPr>
        <w:t>人员花名册（见附件2），劳动合同、劳务合同或聘用合同复印件、相关职业</w:t>
      </w:r>
      <w:r>
        <w:rPr>
          <w:rFonts w:hint="default" w:ascii="Times New Roman" w:hAnsi="Times New Roman" w:eastAsia="方正仿宋_GBK" w:cs="Times New Roman"/>
          <w:color w:val="000000"/>
          <w:sz w:val="32"/>
          <w:szCs w:val="22"/>
          <w:lang w:eastAsia="zh-CN"/>
        </w:rPr>
        <w:t>（执业）</w:t>
      </w:r>
      <w:r>
        <w:rPr>
          <w:rFonts w:hint="default" w:ascii="Times New Roman" w:hAnsi="Times New Roman" w:eastAsia="方正仿宋_GBK" w:cs="Times New Roman"/>
          <w:color w:val="000000"/>
          <w:sz w:val="32"/>
          <w:szCs w:val="22"/>
        </w:rPr>
        <w:t>资格证书复印件</w:t>
      </w:r>
      <w:r>
        <w:rPr>
          <w:rFonts w:hint="eastAsia" w:ascii="Times New Roman" w:hAnsi="Times New Roman" w:eastAsia="方正仿宋_GBK" w:cs="Times New Roman"/>
          <w:color w:val="000000"/>
          <w:sz w:val="32"/>
          <w:szCs w:val="22"/>
          <w:lang w:eastAsia="zh-CN"/>
        </w:rPr>
        <w:t>。</w:t>
      </w:r>
    </w:p>
    <w:p>
      <w:pPr>
        <w:keepNext w:val="0"/>
        <w:keepLines w:val="0"/>
        <w:pageBreakBefore w:val="0"/>
        <w:widowControl/>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方正仿宋_GBK" w:cs="Times New Roman"/>
          <w:color w:val="000000"/>
          <w:sz w:val="32"/>
          <w:szCs w:val="22"/>
          <w:lang w:eastAsia="zh-CN"/>
        </w:rPr>
      </w:pPr>
      <w:r>
        <w:rPr>
          <w:rFonts w:hint="default" w:ascii="Times New Roman" w:hAnsi="Times New Roman" w:eastAsia="方正仿宋_GBK" w:cs="Times New Roman"/>
          <w:color w:val="000000"/>
          <w:sz w:val="32"/>
          <w:szCs w:val="22"/>
        </w:rPr>
        <w:t>（</w:t>
      </w:r>
      <w:r>
        <w:rPr>
          <w:rFonts w:hint="default" w:ascii="Times New Roman" w:hAnsi="Times New Roman" w:eastAsia="方正仿宋_GBK" w:cs="Times New Roman"/>
          <w:color w:val="000000"/>
          <w:sz w:val="32"/>
          <w:szCs w:val="22"/>
          <w:lang w:eastAsia="zh-CN"/>
        </w:rPr>
        <w:t>四</w:t>
      </w:r>
      <w:r>
        <w:rPr>
          <w:rFonts w:hint="default" w:ascii="Times New Roman" w:hAnsi="Times New Roman" w:eastAsia="方正仿宋_GBK" w:cs="Times New Roman"/>
          <w:color w:val="000000"/>
          <w:sz w:val="32"/>
          <w:szCs w:val="22"/>
        </w:rPr>
        <w:t>）提供业务用房产权证明或租赁合同原件及复印件，业务用房的使用期限不少于1年</w:t>
      </w:r>
      <w:r>
        <w:rPr>
          <w:rFonts w:hint="eastAsia" w:ascii="Times New Roman" w:hAnsi="Times New Roman" w:eastAsia="方正仿宋_GBK" w:cs="Times New Roman"/>
          <w:color w:val="000000"/>
          <w:sz w:val="32"/>
          <w:szCs w:val="22"/>
          <w:lang w:eastAsia="zh-CN"/>
        </w:rPr>
        <w:t>。</w:t>
      </w:r>
    </w:p>
    <w:p>
      <w:pPr>
        <w:keepNext w:val="0"/>
        <w:keepLines w:val="0"/>
        <w:pageBreakBefore w:val="0"/>
        <w:widowControl/>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000000"/>
          <w:sz w:val="32"/>
          <w:szCs w:val="22"/>
        </w:rPr>
      </w:pPr>
      <w:r>
        <w:rPr>
          <w:rFonts w:hint="default" w:ascii="Times New Roman" w:hAnsi="Times New Roman" w:eastAsia="方正仿宋_GBK" w:cs="Times New Roman"/>
          <w:color w:val="000000"/>
          <w:sz w:val="32"/>
          <w:szCs w:val="22"/>
        </w:rPr>
        <w:t>（</w:t>
      </w:r>
      <w:r>
        <w:rPr>
          <w:rFonts w:hint="default" w:ascii="Times New Roman" w:hAnsi="Times New Roman" w:eastAsia="方正仿宋_GBK" w:cs="Times New Roman"/>
          <w:color w:val="000000"/>
          <w:sz w:val="32"/>
          <w:szCs w:val="22"/>
          <w:lang w:eastAsia="zh-CN"/>
        </w:rPr>
        <w:t>五</w:t>
      </w:r>
      <w:r>
        <w:rPr>
          <w:rFonts w:hint="default" w:ascii="Times New Roman" w:hAnsi="Times New Roman" w:eastAsia="方正仿宋_GBK" w:cs="Times New Roman"/>
          <w:color w:val="000000"/>
          <w:sz w:val="32"/>
          <w:szCs w:val="22"/>
        </w:rPr>
        <w:t>）法律法规</w:t>
      </w:r>
      <w:r>
        <w:rPr>
          <w:rFonts w:hint="default" w:ascii="Times New Roman" w:hAnsi="Times New Roman" w:eastAsia="方正仿宋_GBK" w:cs="Times New Roman"/>
          <w:color w:val="000000"/>
          <w:sz w:val="32"/>
          <w:szCs w:val="22"/>
          <w:lang w:eastAsia="zh-CN"/>
        </w:rPr>
        <w:t>和相关政策</w:t>
      </w:r>
      <w:r>
        <w:rPr>
          <w:rFonts w:hint="default" w:ascii="Times New Roman" w:hAnsi="Times New Roman" w:eastAsia="方正仿宋_GBK" w:cs="Times New Roman"/>
          <w:color w:val="000000"/>
          <w:sz w:val="32"/>
          <w:szCs w:val="22"/>
        </w:rPr>
        <w:t>要求的其他有关资料。</w:t>
      </w:r>
    </w:p>
    <w:p>
      <w:pPr>
        <w:keepNext w:val="0"/>
        <w:keepLines w:val="0"/>
        <w:pageBreakBefore w:val="0"/>
        <w:widowControl/>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000000"/>
          <w:sz w:val="32"/>
          <w:szCs w:val="22"/>
          <w:lang w:eastAsia="zh-CN"/>
        </w:rPr>
      </w:pPr>
      <w:r>
        <w:rPr>
          <w:rFonts w:hint="default" w:ascii="Times New Roman" w:hAnsi="Times New Roman" w:eastAsia="方正仿宋_GBK" w:cs="Times New Roman"/>
          <w:color w:val="000000"/>
          <w:sz w:val="32"/>
          <w:szCs w:val="22"/>
        </w:rPr>
        <w:t>第</w:t>
      </w:r>
      <w:r>
        <w:rPr>
          <w:rFonts w:hint="eastAsia" w:ascii="Times New Roman" w:hAnsi="Times New Roman" w:eastAsia="方正仿宋_GBK" w:cs="Times New Roman"/>
          <w:color w:val="000000"/>
          <w:sz w:val="32"/>
          <w:szCs w:val="22"/>
          <w:lang w:eastAsia="zh-CN"/>
        </w:rPr>
        <w:t>七</w:t>
      </w:r>
      <w:r>
        <w:rPr>
          <w:rFonts w:hint="default" w:ascii="Times New Roman" w:hAnsi="Times New Roman" w:eastAsia="方正仿宋_GBK" w:cs="Times New Roman"/>
          <w:color w:val="000000"/>
          <w:sz w:val="32"/>
          <w:szCs w:val="22"/>
        </w:rPr>
        <w:t xml:space="preserve">条 </w:t>
      </w:r>
      <w:r>
        <w:rPr>
          <w:rFonts w:hint="default" w:ascii="Times New Roman" w:hAnsi="Times New Roman" w:eastAsia="方正仿宋_GBK" w:cs="Times New Roman"/>
          <w:color w:val="000000"/>
          <w:kern w:val="0"/>
          <w:sz w:val="32"/>
          <w:szCs w:val="32"/>
        </w:rPr>
        <w:t xml:space="preserve"> 区县（自治县）医保经办机构</w:t>
      </w:r>
      <w:r>
        <w:rPr>
          <w:rFonts w:hint="default" w:ascii="Times New Roman" w:hAnsi="Times New Roman" w:eastAsia="方正仿宋_GBK" w:cs="Times New Roman"/>
          <w:color w:val="000000"/>
          <w:kern w:val="0"/>
          <w:sz w:val="32"/>
          <w:szCs w:val="32"/>
          <w:lang w:eastAsia="zh-CN"/>
        </w:rPr>
        <w:t>受理申请后，</w:t>
      </w:r>
      <w:r>
        <w:rPr>
          <w:rFonts w:hint="default" w:ascii="Times New Roman" w:hAnsi="Times New Roman" w:eastAsia="方正仿宋_GBK" w:cs="Times New Roman"/>
          <w:color w:val="000000"/>
          <w:kern w:val="0"/>
          <w:sz w:val="32"/>
          <w:szCs w:val="32"/>
        </w:rPr>
        <w:t>对申请材料齐全且符合规定的，提供重庆市长期护理保险定点失能等级评估机构受理回执单（见附件3）。对申请材料不全的，区县（自治县）医保经办机构应当一次性书面告知需要补齐的材料</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sz w:val="32"/>
          <w:szCs w:val="32"/>
        </w:rPr>
        <w:t>对不符合申请条件的，应当</w:t>
      </w:r>
      <w:r>
        <w:rPr>
          <w:rFonts w:hint="default" w:ascii="Times New Roman" w:hAnsi="Times New Roman" w:eastAsia="方正仿宋_GBK" w:cs="Times New Roman"/>
          <w:color w:val="000000"/>
          <w:sz w:val="32"/>
          <w:szCs w:val="32"/>
          <w:lang w:eastAsia="zh-CN"/>
        </w:rPr>
        <w:t>在回执单上</w:t>
      </w:r>
      <w:r>
        <w:rPr>
          <w:rFonts w:hint="default" w:ascii="Times New Roman" w:hAnsi="Times New Roman" w:eastAsia="方正仿宋_GBK" w:cs="Times New Roman"/>
          <w:color w:val="000000"/>
          <w:sz w:val="32"/>
          <w:szCs w:val="32"/>
        </w:rPr>
        <w:t>说明理由。</w:t>
      </w:r>
    </w:p>
    <w:p>
      <w:pPr>
        <w:keepNext w:val="0"/>
        <w:keepLines w:val="0"/>
        <w:pageBreakBefore w:val="0"/>
        <w:widowControl w:val="0"/>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第</w:t>
      </w:r>
      <w:r>
        <w:rPr>
          <w:rFonts w:hint="eastAsia" w:ascii="Times New Roman" w:hAnsi="Times New Roman" w:eastAsia="方正仿宋_GBK" w:cs="Times New Roman"/>
          <w:color w:val="000000"/>
          <w:sz w:val="32"/>
          <w:szCs w:val="32"/>
          <w:lang w:eastAsia="zh-CN"/>
        </w:rPr>
        <w:t>八</w:t>
      </w:r>
      <w:r>
        <w:rPr>
          <w:rFonts w:hint="default" w:ascii="Times New Roman" w:hAnsi="Times New Roman" w:eastAsia="方正仿宋_GBK" w:cs="Times New Roman"/>
          <w:color w:val="000000"/>
          <w:sz w:val="32"/>
          <w:szCs w:val="32"/>
        </w:rPr>
        <w:t>条 不予受理情形：</w:t>
      </w:r>
    </w:p>
    <w:p>
      <w:pPr>
        <w:keepNext w:val="0"/>
        <w:keepLines w:val="0"/>
        <w:pageBreakBefore w:val="0"/>
        <w:widowControl w:val="0"/>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（一）采取伪造、篡改申请材料等不正当手段申请定点评估机构，自发现之日起未满3年的</w:t>
      </w:r>
      <w:r>
        <w:rPr>
          <w:rFonts w:hint="eastAsia" w:ascii="Times New Roman" w:hAnsi="Times New Roman" w:eastAsia="方正仿宋_GBK" w:cs="Times New Roman"/>
          <w:color w:val="000000"/>
          <w:sz w:val="32"/>
          <w:szCs w:val="32"/>
          <w:lang w:eastAsia="zh-CN"/>
        </w:rPr>
        <w:t>。</w:t>
      </w:r>
    </w:p>
    <w:p>
      <w:pPr>
        <w:keepNext w:val="0"/>
        <w:keepLines w:val="0"/>
        <w:pageBreakBefore w:val="0"/>
        <w:widowControl w:val="0"/>
        <w:shd w:val="clear" w:color="auto" w:fill="auto"/>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（二）因违法违规解除评估服务协议未满3年或已满3年但未完全履行行政处罚法律责任的；</w:t>
      </w:r>
    </w:p>
    <w:p>
      <w:pPr>
        <w:keepNext w:val="0"/>
        <w:keepLines w:val="0"/>
        <w:pageBreakBefore w:val="0"/>
        <w:widowControl w:val="0"/>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（三）因严重违反评估服务协议约定而被解除协议未满1年或已满1年但未完全履行违约责任的；</w:t>
      </w:r>
    </w:p>
    <w:p>
      <w:pPr>
        <w:keepNext w:val="0"/>
        <w:keepLines w:val="0"/>
        <w:pageBreakBefore w:val="0"/>
        <w:widowControl w:val="0"/>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eastAsia="zh-CN"/>
        </w:rPr>
        <w:t>四</w:t>
      </w:r>
      <w:r>
        <w:rPr>
          <w:rFonts w:hint="default" w:ascii="Times New Roman" w:hAnsi="Times New Roman" w:eastAsia="方正仿宋_GBK" w:cs="Times New Roman"/>
          <w:color w:val="000000"/>
          <w:sz w:val="32"/>
          <w:szCs w:val="32"/>
        </w:rPr>
        <w:t>）法定代表人、主要负责人或实际控制人被列入失信人名单的</w:t>
      </w:r>
      <w:r>
        <w:rPr>
          <w:rFonts w:hint="default" w:ascii="Times New Roman" w:hAnsi="Times New Roman" w:eastAsia="方正仿宋_GBK" w:cs="Times New Roman"/>
          <w:color w:val="000000"/>
          <w:sz w:val="32"/>
          <w:szCs w:val="32"/>
          <w:lang w:eastAsia="zh-CN"/>
        </w:rPr>
        <w:t>。</w:t>
      </w:r>
    </w:p>
    <w:p>
      <w:pPr>
        <w:keepNext w:val="0"/>
        <w:keepLines w:val="0"/>
        <w:pageBreakBefore w:val="0"/>
        <w:widowControl w:val="0"/>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eastAsia="zh-CN"/>
        </w:rPr>
        <w:t>五</w:t>
      </w:r>
      <w:r>
        <w:rPr>
          <w:rFonts w:hint="default" w:ascii="Times New Roman" w:hAnsi="Times New Roman" w:eastAsia="方正仿宋_GBK" w:cs="Times New Roman"/>
          <w:color w:val="000000"/>
          <w:sz w:val="32"/>
          <w:szCs w:val="32"/>
        </w:rPr>
        <w:t>）已成为我市长护护理机构</w:t>
      </w:r>
      <w:r>
        <w:rPr>
          <w:rFonts w:hint="default" w:ascii="Times New Roman" w:hAnsi="Times New Roman" w:eastAsia="方正仿宋_GBK" w:cs="Times New Roman"/>
          <w:color w:val="000000"/>
          <w:sz w:val="32"/>
          <w:szCs w:val="32"/>
          <w:lang w:eastAsia="zh-CN"/>
        </w:rPr>
        <w:t>的</w:t>
      </w:r>
      <w:r>
        <w:rPr>
          <w:rFonts w:hint="eastAsia" w:ascii="Times New Roman" w:hAnsi="Times New Roman" w:eastAsia="方正仿宋_GBK" w:cs="Times New Roman"/>
          <w:color w:val="000000"/>
          <w:sz w:val="32"/>
          <w:szCs w:val="32"/>
          <w:lang w:eastAsia="zh-CN"/>
        </w:rPr>
        <w:t>。</w:t>
      </w:r>
    </w:p>
    <w:p>
      <w:pPr>
        <w:keepNext w:val="0"/>
        <w:keepLines w:val="0"/>
        <w:pageBreakBefore w:val="0"/>
        <w:widowControl w:val="0"/>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eastAsia="zh-CN"/>
        </w:rPr>
        <w:t>六</w:t>
      </w:r>
      <w:r>
        <w:rPr>
          <w:rFonts w:hint="default" w:ascii="Times New Roman" w:hAnsi="Times New Roman" w:eastAsia="方正仿宋_GBK" w:cs="Times New Roman"/>
          <w:color w:val="000000"/>
          <w:sz w:val="32"/>
          <w:szCs w:val="32"/>
        </w:rPr>
        <w:t>）不符合长期护理保险</w:t>
      </w:r>
      <w:r>
        <w:rPr>
          <w:rFonts w:hint="default" w:ascii="Times New Roman" w:hAnsi="Times New Roman" w:eastAsia="方正仿宋_GBK" w:cs="Times New Roman"/>
          <w:color w:val="000000"/>
          <w:sz w:val="32"/>
          <w:szCs w:val="32"/>
          <w:lang w:eastAsia="zh-CN"/>
        </w:rPr>
        <w:t>法律法规和相关</w:t>
      </w:r>
      <w:r>
        <w:rPr>
          <w:rFonts w:hint="default" w:ascii="Times New Roman" w:hAnsi="Times New Roman" w:eastAsia="方正仿宋_GBK" w:cs="Times New Roman"/>
          <w:color w:val="000000"/>
          <w:sz w:val="32"/>
          <w:szCs w:val="32"/>
        </w:rPr>
        <w:t>政策规定的其他情形</w:t>
      </w:r>
      <w:r>
        <w:rPr>
          <w:rFonts w:hint="default" w:ascii="Times New Roman" w:hAnsi="Times New Roman" w:eastAsia="方正仿宋_GBK" w:cs="Times New Roman"/>
          <w:color w:val="000000"/>
          <w:sz w:val="32"/>
          <w:szCs w:val="32"/>
          <w:lang w:eastAsia="zh-CN"/>
        </w:rPr>
        <w:t>。</w:t>
      </w:r>
    </w:p>
    <w:p>
      <w:pPr>
        <w:keepNext w:val="0"/>
        <w:keepLines w:val="0"/>
        <w:pageBreakBefore w:val="0"/>
        <w:widowControl w:val="0"/>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000000"/>
          <w:sz w:val="32"/>
          <w:szCs w:val="22"/>
          <w:lang w:eastAsia="zh-CN"/>
        </w:rPr>
      </w:pPr>
      <w:r>
        <w:rPr>
          <w:rFonts w:hint="default" w:ascii="Times New Roman" w:hAnsi="Times New Roman" w:eastAsia="方正仿宋_GBK" w:cs="Times New Roman"/>
          <w:color w:val="000000"/>
          <w:sz w:val="32"/>
          <w:szCs w:val="22"/>
        </w:rPr>
        <w:t>第</w:t>
      </w:r>
      <w:r>
        <w:rPr>
          <w:rFonts w:hint="eastAsia" w:ascii="Times New Roman" w:hAnsi="Times New Roman" w:eastAsia="方正仿宋_GBK" w:cs="Times New Roman"/>
          <w:color w:val="000000"/>
          <w:sz w:val="32"/>
          <w:szCs w:val="22"/>
          <w:lang w:eastAsia="zh-CN"/>
        </w:rPr>
        <w:t>九</w:t>
      </w:r>
      <w:r>
        <w:rPr>
          <w:rFonts w:hint="default" w:ascii="Times New Roman" w:hAnsi="Times New Roman" w:eastAsia="方正仿宋_GBK" w:cs="Times New Roman"/>
          <w:color w:val="000000"/>
          <w:sz w:val="32"/>
          <w:szCs w:val="22"/>
        </w:rPr>
        <w:t xml:space="preserve">条 </w:t>
      </w:r>
      <w:r>
        <w:rPr>
          <w:rFonts w:hint="default" w:ascii="Times New Roman" w:hAnsi="Times New Roman" w:eastAsia="方正仿宋_GBK" w:cs="Times New Roman"/>
          <w:color w:val="000000"/>
          <w:sz w:val="32"/>
          <w:szCs w:val="22"/>
          <w:lang w:eastAsia="zh-CN"/>
        </w:rPr>
        <w:t>失能评估机构准入流程：</w:t>
      </w:r>
    </w:p>
    <w:p>
      <w:pPr>
        <w:keepNext w:val="0"/>
        <w:keepLines w:val="0"/>
        <w:pageBreakBefore w:val="0"/>
        <w:widowControl w:val="0"/>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方正仿宋_GBK" w:cs="Times New Roman"/>
          <w:color w:val="000000"/>
          <w:sz w:val="32"/>
          <w:szCs w:val="22"/>
          <w:lang w:eastAsia="zh-CN"/>
        </w:rPr>
        <w:t>（一）</w:t>
      </w:r>
      <w:r>
        <w:rPr>
          <w:rFonts w:hint="default" w:ascii="Times New Roman" w:hAnsi="Times New Roman" w:eastAsia="方正仿宋_GBK" w:cs="Times New Roman"/>
          <w:color w:val="000000"/>
          <w:kern w:val="0"/>
          <w:sz w:val="32"/>
          <w:szCs w:val="32"/>
        </w:rPr>
        <w:t>区县（自治县）医保经办机构牵头组织评估</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sz w:val="32"/>
          <w:szCs w:val="32"/>
        </w:rPr>
        <w:t>自受理申请材料之日起，评估时间不超过</w:t>
      </w:r>
      <w:r>
        <w:rPr>
          <w:rFonts w:hint="default" w:ascii="Times New Roman" w:hAnsi="Times New Roman" w:eastAsia="方正仿宋_GBK" w:cs="Times New Roman"/>
          <w:color w:val="000000"/>
          <w:sz w:val="32"/>
          <w:szCs w:val="32"/>
          <w:lang w:val="en-US" w:eastAsia="zh-CN"/>
        </w:rPr>
        <w:t>30个工作日</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失能评估</w:t>
      </w:r>
      <w:r>
        <w:rPr>
          <w:rFonts w:hint="default" w:ascii="Times New Roman" w:hAnsi="Times New Roman" w:eastAsia="方正仿宋_GBK" w:cs="Times New Roman"/>
          <w:color w:val="000000"/>
          <w:sz w:val="32"/>
          <w:szCs w:val="32"/>
        </w:rPr>
        <w:t>机构补充材料时间不计入评估期限</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将</w:t>
      </w:r>
      <w:r>
        <w:rPr>
          <w:rFonts w:hint="default" w:ascii="Times New Roman" w:hAnsi="Times New Roman" w:eastAsia="方正仿宋_GBK" w:cs="Times New Roman"/>
          <w:color w:val="000000"/>
          <w:sz w:val="32"/>
          <w:szCs w:val="32"/>
          <w:lang w:eastAsia="zh-CN"/>
        </w:rPr>
        <w:t>评估</w:t>
      </w:r>
      <w:r>
        <w:rPr>
          <w:rFonts w:hint="default" w:ascii="Times New Roman" w:hAnsi="Times New Roman" w:eastAsia="方正仿宋_GBK" w:cs="Times New Roman"/>
          <w:color w:val="000000"/>
          <w:sz w:val="32"/>
          <w:szCs w:val="32"/>
        </w:rPr>
        <w:t>结果</w:t>
      </w:r>
      <w:r>
        <w:rPr>
          <w:rFonts w:hint="default" w:ascii="Times New Roman" w:hAnsi="Times New Roman" w:eastAsia="方正仿宋_GBK" w:cs="Times New Roman"/>
          <w:color w:val="000000"/>
          <w:sz w:val="32"/>
          <w:szCs w:val="32"/>
          <w:lang w:eastAsia="zh-CN"/>
        </w:rPr>
        <w:t>报</w:t>
      </w:r>
      <w:r>
        <w:rPr>
          <w:rFonts w:hint="default" w:ascii="Times New Roman" w:hAnsi="Times New Roman" w:eastAsia="方正仿宋_GBK" w:cs="Times New Roman"/>
          <w:color w:val="000000"/>
          <w:sz w:val="32"/>
          <w:szCs w:val="32"/>
        </w:rPr>
        <w:t>同级医疗保障行政部门</w:t>
      </w:r>
      <w:r>
        <w:rPr>
          <w:rFonts w:hint="default" w:ascii="Times New Roman" w:hAnsi="Times New Roman" w:eastAsia="方正仿宋_GBK" w:cs="Times New Roman"/>
          <w:color w:val="000000"/>
          <w:sz w:val="32"/>
          <w:szCs w:val="32"/>
          <w:lang w:eastAsia="zh-CN"/>
        </w:rPr>
        <w:t>同意后公示</w:t>
      </w:r>
      <w:r>
        <w:rPr>
          <w:rFonts w:hint="default" w:ascii="Times New Roman" w:hAnsi="Times New Roman" w:eastAsia="方正仿宋_GBK" w:cs="Times New Roman"/>
          <w:color w:val="000000"/>
          <w:sz w:val="32"/>
          <w:szCs w:val="32"/>
        </w:rPr>
        <w:t>。</w:t>
      </w:r>
    </w:p>
    <w:p>
      <w:pPr>
        <w:keepNext w:val="0"/>
        <w:keepLines w:val="0"/>
        <w:pageBreakBefore w:val="0"/>
        <w:widowControl w:val="0"/>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sz w:val="32"/>
          <w:szCs w:val="32"/>
          <w:lang w:eastAsia="zh-CN"/>
        </w:rPr>
        <w:t>（二）公示及定点：评估</w:t>
      </w:r>
      <w:r>
        <w:rPr>
          <w:rFonts w:hint="default" w:ascii="Times New Roman" w:hAnsi="Times New Roman" w:eastAsia="方正仿宋_GBK" w:cs="Times New Roman"/>
          <w:color w:val="000000"/>
          <w:sz w:val="32"/>
          <w:szCs w:val="32"/>
        </w:rPr>
        <w:t>通过的，应将其纳入拟签订评估服务协议评估机构名单</w:t>
      </w:r>
      <w:r>
        <w:rPr>
          <w:rFonts w:hint="default" w:ascii="Times New Roman" w:hAnsi="Times New Roman" w:eastAsia="方正仿宋_GBK" w:cs="Times New Roman"/>
          <w:color w:val="000000"/>
          <w:sz w:val="32"/>
          <w:szCs w:val="32"/>
          <w:lang w:eastAsia="zh-CN"/>
        </w:rPr>
        <w:t>进行</w:t>
      </w:r>
      <w:r>
        <w:rPr>
          <w:rFonts w:hint="default" w:ascii="Times New Roman" w:hAnsi="Times New Roman" w:eastAsia="方正仿宋_GBK" w:cs="Times New Roman"/>
          <w:color w:val="000000"/>
          <w:sz w:val="32"/>
          <w:szCs w:val="32"/>
        </w:rPr>
        <w:t>公示</w:t>
      </w:r>
      <w:r>
        <w:rPr>
          <w:rFonts w:hint="default" w:ascii="Times New Roman" w:hAnsi="Times New Roman" w:eastAsia="方正仿宋_GBK" w:cs="Times New Roman"/>
          <w:color w:val="000000"/>
          <w:sz w:val="32"/>
          <w:szCs w:val="32"/>
          <w:lang w:eastAsia="zh-CN"/>
        </w:rPr>
        <w:t>，公示期</w:t>
      </w:r>
      <w:r>
        <w:rPr>
          <w:rFonts w:hint="default" w:ascii="Times New Roman" w:hAnsi="Times New Roman" w:eastAsia="方正仿宋_GBK" w:cs="Times New Roman"/>
          <w:color w:val="000000"/>
          <w:sz w:val="32"/>
          <w:szCs w:val="32"/>
          <w:lang w:val="en-US" w:eastAsia="zh-CN"/>
        </w:rPr>
        <w:t>7天</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kern w:val="0"/>
          <w:sz w:val="32"/>
          <w:szCs w:val="32"/>
        </w:rPr>
        <w:t>公示期截止后5个工作日内，将无异议的</w:t>
      </w:r>
      <w:r>
        <w:rPr>
          <w:rFonts w:hint="default" w:ascii="Times New Roman" w:hAnsi="Times New Roman" w:eastAsia="方正仿宋_GBK" w:cs="Times New Roman"/>
          <w:color w:val="000000"/>
          <w:sz w:val="32"/>
          <w:szCs w:val="32"/>
        </w:rPr>
        <w:t>机构确定为</w:t>
      </w:r>
      <w:r>
        <w:rPr>
          <w:rFonts w:hint="default" w:ascii="Times New Roman" w:hAnsi="Times New Roman" w:eastAsia="方正仿宋_GBK" w:cs="Times New Roman"/>
          <w:color w:val="000000"/>
          <w:sz w:val="32"/>
          <w:szCs w:val="32"/>
          <w:lang w:eastAsia="zh-CN"/>
        </w:rPr>
        <w:t>失能评估</w:t>
      </w:r>
      <w:r>
        <w:rPr>
          <w:rFonts w:hint="default" w:ascii="Times New Roman" w:hAnsi="Times New Roman" w:eastAsia="方正仿宋_GBK" w:cs="Times New Roman"/>
          <w:color w:val="000000"/>
          <w:sz w:val="32"/>
          <w:szCs w:val="32"/>
        </w:rPr>
        <w:t>机构</w:t>
      </w:r>
      <w:r>
        <w:rPr>
          <w:rFonts w:hint="default" w:ascii="Times New Roman" w:hAnsi="Times New Roman" w:eastAsia="方正仿宋_GBK" w:cs="Times New Roman"/>
          <w:color w:val="000000"/>
          <w:sz w:val="32"/>
          <w:szCs w:val="32"/>
          <w:lang w:eastAsia="zh-CN"/>
        </w:rPr>
        <w:t>并协商签订协议</w:t>
      </w:r>
      <w:r>
        <w:rPr>
          <w:rFonts w:hint="default" w:ascii="Times New Roman" w:hAnsi="Times New Roman" w:eastAsia="方正仿宋_GBK" w:cs="Times New Roman"/>
          <w:color w:val="000000"/>
          <w:kern w:val="0"/>
          <w:sz w:val="32"/>
          <w:szCs w:val="32"/>
        </w:rPr>
        <w:t>；对有异议或举报的，按规定核查处理。</w:t>
      </w:r>
      <w:r>
        <w:rPr>
          <w:rFonts w:hint="default" w:ascii="Times New Roman" w:hAnsi="Times New Roman" w:eastAsia="方正仿宋_GBK" w:cs="Times New Roman"/>
          <w:color w:val="000000"/>
          <w:sz w:val="32"/>
          <w:szCs w:val="32"/>
          <w:lang w:eastAsia="zh-CN"/>
        </w:rPr>
        <w:t>评估</w:t>
      </w:r>
      <w:r>
        <w:rPr>
          <w:rFonts w:hint="default" w:ascii="Times New Roman" w:hAnsi="Times New Roman" w:eastAsia="方正仿宋_GBK" w:cs="Times New Roman"/>
          <w:color w:val="000000"/>
          <w:sz w:val="32"/>
          <w:szCs w:val="32"/>
        </w:rPr>
        <w:t>未通过的，应</w:t>
      </w:r>
      <w:r>
        <w:rPr>
          <w:rFonts w:hint="default" w:ascii="Times New Roman" w:hAnsi="Times New Roman" w:eastAsia="方正仿宋_GBK" w:cs="Times New Roman"/>
          <w:color w:val="000000"/>
          <w:sz w:val="32"/>
          <w:szCs w:val="32"/>
          <w:lang w:eastAsia="zh-CN"/>
        </w:rPr>
        <w:t>书面</w:t>
      </w:r>
      <w:r>
        <w:rPr>
          <w:rFonts w:hint="default" w:ascii="Times New Roman" w:hAnsi="Times New Roman" w:eastAsia="方正仿宋_GBK" w:cs="Times New Roman"/>
          <w:color w:val="000000"/>
          <w:sz w:val="32"/>
          <w:szCs w:val="32"/>
        </w:rPr>
        <w:t>告知其理由</w:t>
      </w:r>
      <w:r>
        <w:rPr>
          <w:rFonts w:hint="default" w:ascii="Times New Roman" w:hAnsi="Times New Roman" w:eastAsia="方正仿宋_GBK" w:cs="Times New Roman"/>
          <w:color w:val="000000"/>
          <w:sz w:val="32"/>
          <w:szCs w:val="32"/>
          <w:lang w:eastAsia="zh-CN"/>
        </w:rPr>
        <w:t>（见附件</w:t>
      </w:r>
      <w:r>
        <w:rPr>
          <w:rFonts w:hint="default"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kern w:val="0"/>
          <w:sz w:val="32"/>
          <w:szCs w:val="32"/>
        </w:rPr>
        <w:t>。</w:t>
      </w:r>
    </w:p>
    <w:p>
      <w:pPr>
        <w:keepNext w:val="0"/>
        <w:keepLines w:val="0"/>
        <w:pageBreakBefore w:val="0"/>
        <w:widowControl/>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方正仿宋_GBK" w:cs="Times New Roman"/>
          <w:color w:val="000000"/>
          <w:sz w:val="32"/>
          <w:szCs w:val="22"/>
          <w:lang w:eastAsia="zh-CN"/>
        </w:rPr>
        <w:t>（三）协议签订：</w:t>
      </w:r>
      <w:r>
        <w:rPr>
          <w:rFonts w:hint="default" w:ascii="Times New Roman" w:hAnsi="Times New Roman" w:eastAsia="方正仿宋_GBK" w:cs="Times New Roman"/>
          <w:color w:val="000000"/>
          <w:kern w:val="0"/>
          <w:sz w:val="32"/>
          <w:szCs w:val="32"/>
        </w:rPr>
        <w:t>区县（自治县）经办机构与</w:t>
      </w:r>
      <w:r>
        <w:rPr>
          <w:rFonts w:hint="default" w:ascii="Times New Roman" w:hAnsi="Times New Roman" w:eastAsia="方正仿宋_GBK" w:cs="Times New Roman"/>
          <w:color w:val="000000"/>
          <w:sz w:val="32"/>
          <w:szCs w:val="32"/>
        </w:rPr>
        <w:t>通过</w:t>
      </w:r>
      <w:r>
        <w:rPr>
          <w:rFonts w:hint="default" w:ascii="Times New Roman" w:hAnsi="Times New Roman" w:eastAsia="方正仿宋_GBK" w:cs="Times New Roman"/>
          <w:color w:val="000000"/>
          <w:sz w:val="32"/>
          <w:szCs w:val="32"/>
          <w:lang w:eastAsia="zh-CN"/>
        </w:rPr>
        <w:t>评审</w:t>
      </w:r>
      <w:r>
        <w:rPr>
          <w:rFonts w:hint="default" w:ascii="Times New Roman" w:hAnsi="Times New Roman" w:eastAsia="方正仿宋_GBK" w:cs="Times New Roman"/>
          <w:color w:val="000000"/>
          <w:sz w:val="32"/>
          <w:szCs w:val="32"/>
        </w:rPr>
        <w:t>、公示的失能评估机构</w:t>
      </w:r>
      <w:r>
        <w:rPr>
          <w:rFonts w:hint="default" w:ascii="Times New Roman" w:hAnsi="Times New Roman" w:eastAsia="方正仿宋_GBK" w:cs="Times New Roman"/>
          <w:color w:val="000000"/>
          <w:kern w:val="0"/>
          <w:sz w:val="32"/>
          <w:szCs w:val="32"/>
        </w:rPr>
        <w:t>签订《</w:t>
      </w:r>
      <w:r>
        <w:rPr>
          <w:rFonts w:hint="default" w:ascii="Times New Roman" w:hAnsi="Times New Roman" w:eastAsia="方正仿宋_GBK" w:cs="Times New Roman"/>
          <w:color w:val="000000"/>
          <w:sz w:val="32"/>
          <w:szCs w:val="32"/>
        </w:rPr>
        <w:t>重庆市长期护理保险定点失能等级评估机构服务协议</w:t>
      </w:r>
      <w:r>
        <w:rPr>
          <w:rFonts w:hint="default" w:ascii="Times New Roman" w:hAnsi="Times New Roman" w:eastAsia="方正仿宋_GBK" w:cs="Times New Roman"/>
          <w:color w:val="000000"/>
          <w:kern w:val="0"/>
          <w:sz w:val="32"/>
          <w:szCs w:val="32"/>
        </w:rPr>
        <w:t>》，有效期一年</w:t>
      </w:r>
      <w:r>
        <w:rPr>
          <w:rFonts w:hint="eastAsia" w:ascii="Times New Roman" w:hAnsi="Times New Roman" w:eastAsia="方正仿宋_GBK" w:cs="Times New Roman"/>
          <w:color w:val="000000"/>
          <w:kern w:val="0"/>
          <w:sz w:val="32"/>
          <w:szCs w:val="32"/>
          <w:lang w:eastAsia="zh-CN"/>
        </w:rPr>
        <w:t>，</w:t>
      </w:r>
      <w:r>
        <w:rPr>
          <w:rFonts w:hint="eastAsia" w:ascii="Times New Roman" w:hAnsi="方正仿宋_GBK" w:eastAsia="方正仿宋_GBK" w:cs="方正仿宋_GBK"/>
          <w:color w:val="000000"/>
          <w:sz w:val="32"/>
          <w:szCs w:val="32"/>
        </w:rPr>
        <w:t>并向同级医疗保障行政部门备案</w:t>
      </w:r>
      <w:r>
        <w:rPr>
          <w:rFonts w:hint="default" w:ascii="Times New Roman" w:hAnsi="Times New Roman" w:eastAsia="方正仿宋_GBK" w:cs="Times New Roman"/>
          <w:color w:val="000000"/>
          <w:kern w:val="0"/>
          <w:sz w:val="32"/>
          <w:szCs w:val="32"/>
        </w:rPr>
        <w:t>。服务协议需明确失能评估机构按照《重庆市医疗保障局办公室重庆市民政局办公室关于印发重庆市长期护理保险失能评估管理暂行办法的通知》（渝医保办〔2021〕52号）规定明确有关工作内容。</w:t>
      </w:r>
    </w:p>
    <w:p>
      <w:pPr>
        <w:keepNext w:val="0"/>
        <w:keepLines w:val="0"/>
        <w:pageBreakBefore w:val="0"/>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000000"/>
          <w:sz w:val="32"/>
          <w:szCs w:val="22"/>
        </w:rPr>
      </w:pPr>
      <w:r>
        <w:rPr>
          <w:rFonts w:hint="default" w:ascii="Times New Roman" w:hAnsi="Times New Roman" w:eastAsia="方正仿宋_GBK" w:cs="Times New Roman"/>
          <w:color w:val="000000"/>
          <w:kern w:val="0"/>
          <w:sz w:val="32"/>
          <w:szCs w:val="32"/>
          <w:lang w:eastAsia="zh-CN"/>
        </w:rPr>
        <w:t>第十条</w:t>
      </w:r>
      <w:r>
        <w:rPr>
          <w:rFonts w:hint="default" w:ascii="Times New Roman" w:hAnsi="Times New Roman" w:eastAsia="方正仿宋_GBK" w:cs="Times New Roman"/>
          <w:color w:val="000000"/>
          <w:kern w:val="0"/>
          <w:sz w:val="32"/>
          <w:szCs w:val="32"/>
          <w:lang w:val="en-US" w:eastAsia="zh-CN"/>
        </w:rPr>
        <w:t xml:space="preserve">  </w:t>
      </w:r>
      <w:r>
        <w:rPr>
          <w:rFonts w:hint="default" w:ascii="Times New Roman" w:hAnsi="Times New Roman" w:eastAsia="方正仿宋_GBK" w:cs="Times New Roman"/>
          <w:color w:val="000000"/>
          <w:kern w:val="0"/>
          <w:sz w:val="32"/>
          <w:szCs w:val="32"/>
        </w:rPr>
        <w:t>区县（自治县）经办机构</w:t>
      </w:r>
      <w:r>
        <w:rPr>
          <w:rFonts w:hint="default" w:ascii="Times New Roman" w:hAnsi="Times New Roman" w:eastAsia="方正仿宋_GBK" w:cs="Times New Roman"/>
          <w:color w:val="000000"/>
          <w:sz w:val="32"/>
          <w:szCs w:val="32"/>
        </w:rPr>
        <w:t>应向社会公布签订评估服务协议的定点</w:t>
      </w:r>
      <w:r>
        <w:rPr>
          <w:rFonts w:hint="default" w:ascii="Times New Roman" w:hAnsi="Times New Roman" w:eastAsia="方正仿宋_GBK" w:cs="Times New Roman"/>
          <w:color w:val="000000"/>
          <w:sz w:val="32"/>
          <w:szCs w:val="32"/>
          <w:lang w:eastAsia="zh-CN"/>
        </w:rPr>
        <w:t>失能</w:t>
      </w:r>
      <w:r>
        <w:rPr>
          <w:rFonts w:hint="default" w:ascii="Times New Roman" w:hAnsi="Times New Roman" w:eastAsia="方正仿宋_GBK" w:cs="Times New Roman"/>
          <w:color w:val="000000"/>
          <w:sz w:val="32"/>
          <w:szCs w:val="32"/>
        </w:rPr>
        <w:t>评估机构名单。</w:t>
      </w:r>
    </w:p>
    <w:p>
      <w:pPr>
        <w:keepNext w:val="0"/>
        <w:keepLines w:val="0"/>
        <w:pageBreakBefore w:val="0"/>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黑体_GBK" w:cs="Times New Roman"/>
          <w:color w:val="000000"/>
          <w:sz w:val="32"/>
          <w:szCs w:val="22"/>
        </w:rPr>
      </w:pPr>
      <w:r>
        <w:rPr>
          <w:rFonts w:hint="default" w:ascii="Times New Roman" w:hAnsi="Times New Roman" w:eastAsia="方正仿宋_GBK" w:cs="Times New Roman"/>
          <w:color w:val="000000"/>
          <w:sz w:val="32"/>
          <w:szCs w:val="22"/>
        </w:rPr>
        <w:t>第十</w:t>
      </w:r>
      <w:r>
        <w:rPr>
          <w:rFonts w:hint="eastAsia" w:ascii="Times New Roman" w:hAnsi="Times New Roman" w:eastAsia="方正仿宋_GBK" w:cs="Times New Roman"/>
          <w:color w:val="000000"/>
          <w:sz w:val="32"/>
          <w:szCs w:val="22"/>
          <w:lang w:eastAsia="zh-CN"/>
        </w:rPr>
        <w:t>一</w:t>
      </w:r>
      <w:r>
        <w:rPr>
          <w:rFonts w:hint="default" w:ascii="Times New Roman" w:hAnsi="Times New Roman" w:eastAsia="方正仿宋_GBK" w:cs="Times New Roman"/>
          <w:color w:val="000000"/>
          <w:sz w:val="32"/>
          <w:szCs w:val="22"/>
        </w:rPr>
        <w:t>条</w:t>
      </w:r>
      <w:r>
        <w:rPr>
          <w:rFonts w:hint="default" w:ascii="Times New Roman" w:hAnsi="Times New Roman" w:eastAsia="方正仿宋_GBK" w:cs="Times New Roman"/>
          <w:color w:val="000000"/>
          <w:sz w:val="32"/>
          <w:szCs w:val="22"/>
          <w:lang w:val="en-US" w:eastAsia="zh-CN"/>
        </w:rPr>
        <w:t xml:space="preserve">  定点</w:t>
      </w:r>
      <w:r>
        <w:rPr>
          <w:rFonts w:hint="default" w:ascii="Times New Roman" w:hAnsi="Times New Roman" w:eastAsia="方正仿宋_GBK" w:cs="Times New Roman"/>
          <w:color w:val="000000"/>
          <w:kern w:val="0"/>
          <w:sz w:val="32"/>
          <w:szCs w:val="32"/>
          <w:lang w:val="en-US" w:eastAsia="zh-CN"/>
        </w:rPr>
        <w:t>失能评估</w:t>
      </w:r>
      <w:r>
        <w:rPr>
          <w:rFonts w:hint="default" w:ascii="Times New Roman" w:hAnsi="Times New Roman" w:eastAsia="方正仿宋_GBK" w:cs="Times New Roman"/>
          <w:color w:val="000000"/>
          <w:sz w:val="32"/>
          <w:szCs w:val="32"/>
        </w:rPr>
        <w:t>机构</w:t>
      </w:r>
      <w:r>
        <w:rPr>
          <w:rFonts w:hint="default" w:ascii="Times New Roman" w:hAnsi="Times New Roman" w:eastAsia="方正仿宋_GBK" w:cs="Times New Roman"/>
          <w:color w:val="000000"/>
          <w:kern w:val="0"/>
          <w:sz w:val="32"/>
          <w:szCs w:val="32"/>
        </w:rPr>
        <w:t>应在显著位置悬挂《长期护理保险定点</w:t>
      </w:r>
      <w:r>
        <w:rPr>
          <w:rFonts w:hint="default" w:ascii="Times New Roman" w:hAnsi="Times New Roman" w:eastAsia="方正仿宋_GBK" w:cs="Times New Roman"/>
          <w:color w:val="000000"/>
          <w:kern w:val="0"/>
          <w:sz w:val="32"/>
          <w:szCs w:val="32"/>
          <w:lang w:val="en-US" w:eastAsia="zh-CN"/>
        </w:rPr>
        <w:t>失能等级评估</w:t>
      </w:r>
      <w:r>
        <w:rPr>
          <w:rFonts w:hint="default" w:ascii="Times New Roman" w:hAnsi="Times New Roman" w:eastAsia="方正仿宋_GBK" w:cs="Times New Roman"/>
          <w:color w:val="000000"/>
          <w:kern w:val="0"/>
          <w:sz w:val="32"/>
          <w:szCs w:val="32"/>
        </w:rPr>
        <w:t>机构》标牌。</w:t>
      </w:r>
    </w:p>
    <w:p>
      <w:pPr>
        <w:keepNext w:val="0"/>
        <w:keepLines w:val="0"/>
        <w:pageBreakBefore w:val="0"/>
        <w:widowControl/>
        <w:shd w:val="clear" w:color="auto" w:fill="auto"/>
        <w:kinsoku/>
        <w:wordWrap/>
        <w:overflowPunct/>
        <w:topLinePunct w:val="0"/>
        <w:autoSpaceDE/>
        <w:autoSpaceDN/>
        <w:bidi w:val="0"/>
        <w:adjustRightInd/>
        <w:snapToGrid w:val="0"/>
        <w:spacing w:line="600" w:lineRule="exact"/>
        <w:jc w:val="both"/>
        <w:textAlignment w:val="auto"/>
        <w:rPr>
          <w:rFonts w:hint="default" w:ascii="Times New Roman" w:hAnsi="Times New Roman" w:eastAsia="方正黑体_GBK" w:cs="Times New Roman"/>
          <w:color w:val="000000"/>
          <w:sz w:val="32"/>
          <w:szCs w:val="22"/>
        </w:rPr>
      </w:pPr>
    </w:p>
    <w:p>
      <w:pPr>
        <w:keepNext w:val="0"/>
        <w:keepLines w:val="0"/>
        <w:pageBreakBefore w:val="0"/>
        <w:widowControl/>
        <w:shd w:val="clear" w:color="auto" w:fill="auto"/>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第三章 协议管理</w:t>
      </w:r>
    </w:p>
    <w:p>
      <w:pPr>
        <w:keepNext w:val="0"/>
        <w:keepLines w:val="0"/>
        <w:pageBreakBefore w:val="0"/>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000000"/>
          <w:sz w:val="32"/>
          <w:szCs w:val="32"/>
        </w:rPr>
      </w:pPr>
    </w:p>
    <w:p>
      <w:pPr>
        <w:keepNext w:val="0"/>
        <w:keepLines w:val="0"/>
        <w:pageBreakBefore w:val="0"/>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sz w:val="32"/>
          <w:szCs w:val="32"/>
        </w:rPr>
        <w:t>第十</w:t>
      </w:r>
      <w:r>
        <w:rPr>
          <w:rFonts w:hint="eastAsia" w:ascii="Times New Roman" w:hAnsi="Times New Roman" w:eastAsia="方正仿宋_GBK" w:cs="Times New Roman"/>
          <w:color w:val="000000"/>
          <w:sz w:val="32"/>
          <w:szCs w:val="32"/>
          <w:lang w:eastAsia="zh-CN"/>
        </w:rPr>
        <w:t>二</w:t>
      </w:r>
      <w:r>
        <w:rPr>
          <w:rFonts w:hint="default" w:ascii="Times New Roman" w:hAnsi="Times New Roman" w:eastAsia="方正仿宋_GBK" w:cs="Times New Roman"/>
          <w:color w:val="000000"/>
          <w:sz w:val="32"/>
          <w:szCs w:val="32"/>
        </w:rPr>
        <w:t xml:space="preserve">条 </w:t>
      </w:r>
      <w:r>
        <w:rPr>
          <w:rFonts w:hint="default" w:ascii="Times New Roman" w:hAnsi="Times New Roman" w:eastAsia="方正仿宋_GBK" w:cs="Times New Roman"/>
          <w:color w:val="000000"/>
          <w:kern w:val="0"/>
          <w:sz w:val="32"/>
          <w:szCs w:val="32"/>
        </w:rPr>
        <w:t xml:space="preserve"> 失能评估机构发生下列情形之一的，《</w:t>
      </w:r>
      <w:r>
        <w:rPr>
          <w:rFonts w:hint="default" w:ascii="Times New Roman" w:hAnsi="Times New Roman" w:eastAsia="方正仿宋_GBK" w:cs="Times New Roman"/>
          <w:color w:val="000000"/>
          <w:sz w:val="32"/>
          <w:szCs w:val="32"/>
        </w:rPr>
        <w:t>重庆市长期护理保险定点失能等级评估机构服务协议</w:t>
      </w:r>
      <w:r>
        <w:rPr>
          <w:rFonts w:hint="default" w:ascii="Times New Roman" w:hAnsi="Times New Roman" w:eastAsia="方正仿宋_GBK" w:cs="Times New Roman"/>
          <w:color w:val="000000"/>
          <w:kern w:val="0"/>
          <w:sz w:val="32"/>
          <w:szCs w:val="32"/>
        </w:rPr>
        <w:t>》自动终止：</w:t>
      </w:r>
    </w:p>
    <w:p>
      <w:pPr>
        <w:keepNext w:val="0"/>
        <w:keepLines w:val="0"/>
        <w:pageBreakBefore w:val="0"/>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方正仿宋_GBK" w:cs="Times New Roman"/>
          <w:color w:val="000000"/>
          <w:kern w:val="0"/>
          <w:sz w:val="32"/>
          <w:szCs w:val="32"/>
          <w:lang w:eastAsia="zh-CN"/>
        </w:rPr>
      </w:pPr>
      <w:r>
        <w:rPr>
          <w:rFonts w:hint="default" w:ascii="Times New Roman" w:hAnsi="Times New Roman" w:eastAsia="方正仿宋_GBK" w:cs="Times New Roman"/>
          <w:color w:val="000000"/>
          <w:kern w:val="0"/>
          <w:sz w:val="32"/>
          <w:szCs w:val="32"/>
        </w:rPr>
        <w:t>（</w:t>
      </w:r>
      <w:r>
        <w:rPr>
          <w:rFonts w:hint="default" w:ascii="Times New Roman" w:hAnsi="Times New Roman" w:eastAsia="方正仿宋_GBK" w:cs="Times New Roman"/>
          <w:color w:val="000000"/>
          <w:kern w:val="0"/>
          <w:sz w:val="32"/>
          <w:szCs w:val="32"/>
          <w:lang w:eastAsia="zh-CN"/>
        </w:rPr>
        <w:t>一</w:t>
      </w:r>
      <w:r>
        <w:rPr>
          <w:rFonts w:hint="default" w:ascii="Times New Roman" w:hAnsi="Times New Roman" w:eastAsia="方正仿宋_GBK" w:cs="Times New Roman"/>
          <w:color w:val="000000"/>
          <w:kern w:val="0"/>
          <w:sz w:val="32"/>
          <w:szCs w:val="32"/>
        </w:rPr>
        <w:t>）失能评估机构注册地址跨区县发生变化的</w:t>
      </w:r>
      <w:r>
        <w:rPr>
          <w:rFonts w:hint="eastAsia" w:ascii="Times New Roman" w:hAnsi="Times New Roman" w:eastAsia="方正仿宋_GBK" w:cs="Times New Roman"/>
          <w:color w:val="000000"/>
          <w:kern w:val="0"/>
          <w:sz w:val="32"/>
          <w:szCs w:val="32"/>
          <w:lang w:eastAsia="zh-CN"/>
        </w:rPr>
        <w:t>。</w:t>
      </w:r>
    </w:p>
    <w:p>
      <w:pPr>
        <w:keepNext w:val="0"/>
        <w:keepLines w:val="0"/>
        <w:pageBreakBefore w:val="0"/>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方正仿宋_GBK" w:cs="Times New Roman"/>
          <w:color w:val="000000"/>
          <w:kern w:val="0"/>
          <w:sz w:val="32"/>
          <w:szCs w:val="32"/>
          <w:lang w:eastAsia="zh-CN"/>
        </w:rPr>
      </w:pPr>
      <w:r>
        <w:rPr>
          <w:rFonts w:hint="default" w:ascii="Times New Roman" w:hAnsi="Times New Roman" w:eastAsia="方正仿宋_GBK" w:cs="Times New Roman"/>
          <w:color w:val="000000"/>
          <w:kern w:val="0"/>
          <w:sz w:val="32"/>
          <w:szCs w:val="32"/>
        </w:rPr>
        <w:t>（</w:t>
      </w:r>
      <w:r>
        <w:rPr>
          <w:rFonts w:hint="default" w:ascii="Times New Roman" w:hAnsi="Times New Roman" w:eastAsia="方正仿宋_GBK" w:cs="Times New Roman"/>
          <w:color w:val="000000"/>
          <w:kern w:val="0"/>
          <w:sz w:val="32"/>
          <w:szCs w:val="32"/>
          <w:lang w:eastAsia="zh-CN"/>
        </w:rPr>
        <w:t>二</w:t>
      </w:r>
      <w:r>
        <w:rPr>
          <w:rFonts w:hint="default" w:ascii="Times New Roman" w:hAnsi="Times New Roman" w:eastAsia="方正仿宋_GBK" w:cs="Times New Roman"/>
          <w:color w:val="000000"/>
          <w:kern w:val="0"/>
          <w:sz w:val="32"/>
          <w:szCs w:val="32"/>
        </w:rPr>
        <w:t>）失能评估机构</w:t>
      </w:r>
      <w:r>
        <w:rPr>
          <w:rFonts w:hint="eastAsia" w:ascii="Times New Roman" w:hAnsi="Times New Roman" w:eastAsia="方正仿宋_GBK" w:cs="Times New Roman"/>
          <w:color w:val="000000"/>
          <w:kern w:val="0"/>
          <w:sz w:val="32"/>
          <w:szCs w:val="32"/>
          <w:lang w:eastAsia="zh-CN"/>
        </w:rPr>
        <w:t>机构登记证书、</w:t>
      </w:r>
      <w:r>
        <w:rPr>
          <w:rFonts w:hint="default" w:ascii="Times New Roman" w:hAnsi="Times New Roman" w:eastAsia="方正仿宋_GBK" w:cs="Times New Roman"/>
          <w:color w:val="000000"/>
          <w:kern w:val="0"/>
          <w:sz w:val="32"/>
          <w:szCs w:val="32"/>
        </w:rPr>
        <w:t>行业资质或执业许可证照失效的</w:t>
      </w:r>
      <w:r>
        <w:rPr>
          <w:rFonts w:hint="eastAsia" w:ascii="Times New Roman" w:hAnsi="Times New Roman" w:eastAsia="方正仿宋_GBK" w:cs="Times New Roman"/>
          <w:color w:val="000000"/>
          <w:kern w:val="0"/>
          <w:sz w:val="32"/>
          <w:szCs w:val="32"/>
          <w:lang w:eastAsia="zh-CN"/>
        </w:rPr>
        <w:t>。</w:t>
      </w:r>
    </w:p>
    <w:p>
      <w:pPr>
        <w:keepNext w:val="0"/>
        <w:keepLines w:val="0"/>
        <w:pageBreakBefore w:val="0"/>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方正仿宋_GBK" w:cs="Times New Roman"/>
          <w:color w:val="000000"/>
          <w:kern w:val="0"/>
          <w:sz w:val="32"/>
          <w:szCs w:val="32"/>
          <w:lang w:eastAsia="zh-CN"/>
        </w:rPr>
      </w:pPr>
      <w:r>
        <w:rPr>
          <w:rFonts w:hint="default" w:ascii="Times New Roman" w:hAnsi="Times New Roman" w:eastAsia="方正仿宋_GBK" w:cs="Times New Roman"/>
          <w:color w:val="000000"/>
          <w:kern w:val="0"/>
          <w:sz w:val="32"/>
          <w:szCs w:val="32"/>
        </w:rPr>
        <w:t>（</w:t>
      </w:r>
      <w:r>
        <w:rPr>
          <w:rFonts w:hint="default" w:ascii="Times New Roman" w:hAnsi="Times New Roman" w:eastAsia="方正仿宋_GBK" w:cs="Times New Roman"/>
          <w:color w:val="000000"/>
          <w:kern w:val="0"/>
          <w:sz w:val="32"/>
          <w:szCs w:val="32"/>
          <w:lang w:eastAsia="zh-CN"/>
        </w:rPr>
        <w:t>三</w:t>
      </w:r>
      <w:r>
        <w:rPr>
          <w:rFonts w:hint="default" w:ascii="Times New Roman" w:hAnsi="Times New Roman" w:eastAsia="方正仿宋_GBK" w:cs="Times New Roman"/>
          <w:color w:val="000000"/>
          <w:kern w:val="0"/>
          <w:sz w:val="32"/>
          <w:szCs w:val="32"/>
        </w:rPr>
        <w:t>）失能评估机构被有关部门吊销、注销营（执）业资质的</w:t>
      </w:r>
      <w:r>
        <w:rPr>
          <w:rFonts w:hint="eastAsia" w:ascii="Times New Roman" w:hAnsi="Times New Roman" w:eastAsia="方正仿宋_GBK" w:cs="Times New Roman"/>
          <w:color w:val="000000"/>
          <w:kern w:val="0"/>
          <w:sz w:val="32"/>
          <w:szCs w:val="32"/>
          <w:lang w:eastAsia="zh-CN"/>
        </w:rPr>
        <w:t>。</w:t>
      </w:r>
    </w:p>
    <w:p>
      <w:pPr>
        <w:keepNext w:val="0"/>
        <w:keepLines w:val="0"/>
        <w:pageBreakBefore w:val="0"/>
        <w:widowControl w:val="0"/>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w:t>
      </w:r>
      <w:r>
        <w:rPr>
          <w:rFonts w:hint="default" w:ascii="Times New Roman" w:hAnsi="Times New Roman" w:eastAsia="方正仿宋_GBK" w:cs="Times New Roman"/>
          <w:color w:val="000000"/>
          <w:kern w:val="0"/>
          <w:sz w:val="32"/>
          <w:szCs w:val="32"/>
          <w:lang w:eastAsia="zh-CN"/>
        </w:rPr>
        <w:t>四</w:t>
      </w:r>
      <w:r>
        <w:rPr>
          <w:rFonts w:hint="default" w:ascii="Times New Roman" w:hAnsi="Times New Roman" w:eastAsia="方正仿宋_GBK" w:cs="Times New Roman"/>
          <w:color w:val="000000"/>
          <w:kern w:val="0"/>
          <w:sz w:val="32"/>
          <w:szCs w:val="32"/>
        </w:rPr>
        <w:t>）失能评估机构社会统一信用代码发生变化的（</w:t>
      </w:r>
      <w:r>
        <w:rPr>
          <w:rFonts w:hint="default" w:ascii="Times New Roman" w:hAnsi="Times New Roman" w:eastAsia="方正仿宋_GBK" w:cs="Times New Roman"/>
          <w:color w:val="000000"/>
          <w:sz w:val="32"/>
          <w:szCs w:val="32"/>
        </w:rPr>
        <w:t>实际运营（经营）地址、评估服务范围未发生变化的除外</w:t>
      </w:r>
      <w:r>
        <w:rPr>
          <w:rFonts w:hint="default" w:ascii="Times New Roman" w:hAnsi="Times New Roman" w:eastAsia="方正仿宋_GBK" w:cs="Times New Roman"/>
          <w:color w:val="000000"/>
          <w:kern w:val="0"/>
          <w:sz w:val="32"/>
          <w:szCs w:val="32"/>
        </w:rPr>
        <w:t>）。</w:t>
      </w:r>
    </w:p>
    <w:p>
      <w:pPr>
        <w:keepNext w:val="0"/>
        <w:keepLines w:val="0"/>
        <w:pageBreakBefore w:val="0"/>
        <w:widowControl w:val="0"/>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000000"/>
          <w:sz w:val="32"/>
          <w:szCs w:val="22"/>
        </w:rPr>
      </w:pPr>
      <w:r>
        <w:rPr>
          <w:rFonts w:hint="default" w:ascii="Times New Roman" w:hAnsi="Times New Roman" w:eastAsia="方正仿宋_GBK" w:cs="Times New Roman"/>
          <w:color w:val="000000"/>
          <w:kern w:val="0"/>
          <w:sz w:val="32"/>
          <w:szCs w:val="32"/>
        </w:rPr>
        <w:t>因前述情形终止协议后，若需重新成为失能评估机构，应按照本办法规定程序重新申请。</w:t>
      </w:r>
    </w:p>
    <w:p>
      <w:pPr>
        <w:keepNext w:val="0"/>
        <w:keepLines w:val="0"/>
        <w:pageBreakBefore w:val="0"/>
        <w:widowControl w:val="0"/>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000000"/>
          <w:sz w:val="32"/>
          <w:szCs w:val="22"/>
        </w:rPr>
      </w:pPr>
      <w:r>
        <w:rPr>
          <w:rFonts w:hint="default" w:ascii="Times New Roman" w:hAnsi="Times New Roman" w:eastAsia="方正仿宋_GBK" w:cs="Times New Roman"/>
          <w:color w:val="000000"/>
          <w:sz w:val="32"/>
          <w:szCs w:val="22"/>
        </w:rPr>
        <w:t>第</w:t>
      </w:r>
      <w:r>
        <w:rPr>
          <w:rFonts w:hint="default" w:ascii="Times New Roman" w:hAnsi="Times New Roman" w:eastAsia="方正仿宋_GBK" w:cs="Times New Roman"/>
          <w:color w:val="000000"/>
          <w:sz w:val="32"/>
          <w:szCs w:val="22"/>
          <w:lang w:eastAsia="zh-CN"/>
        </w:rPr>
        <w:t>十</w:t>
      </w:r>
      <w:r>
        <w:rPr>
          <w:rFonts w:hint="eastAsia" w:ascii="Times New Roman" w:hAnsi="Times New Roman" w:eastAsia="方正仿宋_GBK" w:cs="Times New Roman"/>
          <w:color w:val="000000"/>
          <w:sz w:val="32"/>
          <w:szCs w:val="22"/>
          <w:lang w:eastAsia="zh-CN"/>
        </w:rPr>
        <w:t>三</w:t>
      </w:r>
      <w:r>
        <w:rPr>
          <w:rFonts w:hint="default" w:ascii="Times New Roman" w:hAnsi="Times New Roman" w:eastAsia="方正仿宋_GBK" w:cs="Times New Roman"/>
          <w:color w:val="000000"/>
          <w:sz w:val="32"/>
          <w:szCs w:val="22"/>
        </w:rPr>
        <w:t>条 失能评估机构</w:t>
      </w:r>
      <w:r>
        <w:rPr>
          <w:rFonts w:hint="default" w:ascii="Times New Roman" w:hAnsi="Times New Roman" w:eastAsia="方正仿宋_GBK" w:cs="Times New Roman"/>
          <w:color w:val="000000"/>
          <w:sz w:val="32"/>
          <w:szCs w:val="32"/>
        </w:rPr>
        <w:t>的名称、法定代表人、主要负责人或实际控制人、</w:t>
      </w:r>
      <w:r>
        <w:rPr>
          <w:rFonts w:hint="default" w:ascii="Times New Roman" w:hAnsi="Times New Roman" w:eastAsia="方正仿宋_GBK" w:cs="Times New Roman"/>
          <w:color w:val="000000"/>
          <w:kern w:val="0"/>
          <w:sz w:val="32"/>
          <w:szCs w:val="32"/>
        </w:rPr>
        <w:t>注册地址、</w:t>
      </w:r>
      <w:r>
        <w:rPr>
          <w:rFonts w:hint="default" w:ascii="Times New Roman" w:hAnsi="Times New Roman" w:eastAsia="方正仿宋_GBK" w:cs="Times New Roman"/>
          <w:color w:val="000000"/>
          <w:sz w:val="32"/>
          <w:szCs w:val="32"/>
        </w:rPr>
        <w:t>银行账户、</w:t>
      </w:r>
      <w:r>
        <w:rPr>
          <w:rFonts w:hint="eastAsia" w:ascii="Times New Roman" w:hAnsi="Times New Roman" w:eastAsia="方正仿宋_GBK" w:cs="Times New Roman"/>
          <w:color w:val="000000"/>
          <w:sz w:val="32"/>
          <w:szCs w:val="32"/>
          <w:lang w:eastAsia="zh-CN"/>
        </w:rPr>
        <w:t>经营范围、</w:t>
      </w:r>
      <w:r>
        <w:rPr>
          <w:rFonts w:hint="default" w:ascii="Times New Roman" w:hAnsi="Times New Roman" w:eastAsia="方正仿宋_GBK" w:cs="Times New Roman"/>
          <w:color w:val="000000"/>
          <w:sz w:val="32"/>
          <w:szCs w:val="32"/>
        </w:rPr>
        <w:t>机构规模、机构性质、等级和类别等重大信息变更时，应自有关部门批准之日起30个工作日内向协议经办机构提出变更申请。其他一般信息变更应及时</w:t>
      </w:r>
      <w:r>
        <w:rPr>
          <w:rFonts w:hint="default" w:ascii="Times New Roman" w:hAnsi="Times New Roman" w:eastAsia="方正仿宋_GBK" w:cs="Times New Roman"/>
          <w:color w:val="000000"/>
          <w:sz w:val="32"/>
          <w:szCs w:val="32"/>
          <w:lang w:eastAsia="zh-CN"/>
        </w:rPr>
        <w:t>书面</w:t>
      </w:r>
      <w:r>
        <w:rPr>
          <w:rFonts w:hint="default" w:ascii="Times New Roman" w:hAnsi="Times New Roman" w:eastAsia="方正仿宋_GBK" w:cs="Times New Roman"/>
          <w:color w:val="000000"/>
          <w:sz w:val="32"/>
          <w:szCs w:val="32"/>
        </w:rPr>
        <w:t>告知。信息变更后，</w:t>
      </w:r>
      <w:r>
        <w:rPr>
          <w:rFonts w:hint="default" w:ascii="Times New Roman" w:hAnsi="Times New Roman" w:eastAsia="方正仿宋_GBK" w:cs="Times New Roman"/>
          <w:color w:val="000000"/>
          <w:sz w:val="32"/>
          <w:szCs w:val="32"/>
          <w:lang w:eastAsia="zh-CN"/>
        </w:rPr>
        <w:t>失能</w:t>
      </w:r>
      <w:r>
        <w:rPr>
          <w:rFonts w:hint="default" w:ascii="Times New Roman" w:hAnsi="Times New Roman" w:eastAsia="方正仿宋_GBK" w:cs="Times New Roman"/>
          <w:color w:val="000000"/>
          <w:sz w:val="32"/>
          <w:szCs w:val="32"/>
        </w:rPr>
        <w:t>评估机构不符合本办法规定的，应当解除评估服务协议。</w:t>
      </w:r>
    </w:p>
    <w:p>
      <w:pPr>
        <w:keepNext w:val="0"/>
        <w:keepLines w:val="0"/>
        <w:pageBreakBefore w:val="0"/>
        <w:widowControl w:val="0"/>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000000"/>
          <w:sz w:val="32"/>
          <w:szCs w:val="22"/>
          <w:lang w:val="en-US" w:eastAsia="zh-CN"/>
        </w:rPr>
      </w:pPr>
      <w:r>
        <w:rPr>
          <w:rFonts w:hint="default" w:ascii="Times New Roman" w:hAnsi="Times New Roman" w:eastAsia="方正仿宋_GBK" w:cs="Times New Roman"/>
          <w:color w:val="000000"/>
          <w:sz w:val="32"/>
          <w:szCs w:val="22"/>
        </w:rPr>
        <w:t>第十</w:t>
      </w:r>
      <w:r>
        <w:rPr>
          <w:rFonts w:hint="eastAsia" w:ascii="Times New Roman" w:hAnsi="Times New Roman" w:eastAsia="方正仿宋_GBK" w:cs="Times New Roman"/>
          <w:color w:val="000000"/>
          <w:sz w:val="32"/>
          <w:szCs w:val="22"/>
          <w:lang w:eastAsia="zh-CN"/>
        </w:rPr>
        <w:t>四</w:t>
      </w:r>
      <w:r>
        <w:rPr>
          <w:rFonts w:hint="default" w:ascii="Times New Roman" w:hAnsi="Times New Roman" w:eastAsia="方正仿宋_GBK" w:cs="Times New Roman"/>
          <w:color w:val="000000"/>
          <w:sz w:val="32"/>
          <w:szCs w:val="22"/>
        </w:rPr>
        <w:t>条</w:t>
      </w:r>
      <w:r>
        <w:rPr>
          <w:rFonts w:hint="default" w:ascii="Times New Roman" w:hAnsi="Times New Roman" w:eastAsia="方正仿宋_GBK" w:cs="Times New Roman"/>
          <w:color w:val="000000"/>
          <w:sz w:val="32"/>
          <w:szCs w:val="22"/>
          <w:lang w:val="en-US" w:eastAsia="zh-CN"/>
        </w:rPr>
        <w:t xml:space="preserve">  </w:t>
      </w:r>
      <w:r>
        <w:rPr>
          <w:rFonts w:hint="default" w:ascii="Times New Roman" w:hAnsi="Times New Roman" w:eastAsia="方正仿宋_GBK" w:cs="Times New Roman"/>
          <w:color w:val="000000"/>
          <w:sz w:val="32"/>
          <w:szCs w:val="22"/>
        </w:rPr>
        <w:t>失能评估机构</w:t>
      </w:r>
      <w:r>
        <w:rPr>
          <w:rFonts w:hint="default" w:ascii="Times New Roman" w:hAnsi="Times New Roman" w:eastAsia="方正仿宋_GBK" w:cs="Times New Roman"/>
          <w:color w:val="000000"/>
          <w:sz w:val="32"/>
          <w:szCs w:val="32"/>
        </w:rPr>
        <w:t>应当遵守长期护理保险有关政策规定，按照评估服务协议要求，加强内部建设，确保评估质量和评估结论准确性。</w:t>
      </w:r>
    </w:p>
    <w:p>
      <w:pPr>
        <w:keepNext w:val="0"/>
        <w:keepLines w:val="0"/>
        <w:pageBreakBefore w:val="0"/>
        <w:widowControl w:val="0"/>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000000"/>
          <w:sz w:val="32"/>
          <w:szCs w:val="22"/>
          <w:lang w:val="en-US" w:eastAsia="zh-CN"/>
        </w:rPr>
      </w:pPr>
      <w:r>
        <w:rPr>
          <w:rFonts w:hint="default" w:ascii="Times New Roman" w:hAnsi="Times New Roman" w:eastAsia="方正仿宋_GBK" w:cs="Times New Roman"/>
          <w:color w:val="000000"/>
          <w:sz w:val="32"/>
          <w:szCs w:val="22"/>
          <w:lang w:eastAsia="zh-CN"/>
        </w:rPr>
        <w:t>第十</w:t>
      </w:r>
      <w:r>
        <w:rPr>
          <w:rFonts w:hint="eastAsia" w:ascii="Times New Roman" w:hAnsi="Times New Roman" w:eastAsia="方正仿宋_GBK" w:cs="Times New Roman"/>
          <w:color w:val="000000"/>
          <w:sz w:val="32"/>
          <w:szCs w:val="22"/>
          <w:lang w:eastAsia="zh-CN"/>
        </w:rPr>
        <w:t>五</w:t>
      </w:r>
      <w:r>
        <w:rPr>
          <w:rFonts w:hint="default" w:ascii="Times New Roman" w:hAnsi="Times New Roman" w:eastAsia="方正仿宋_GBK" w:cs="Times New Roman"/>
          <w:color w:val="000000"/>
          <w:sz w:val="32"/>
          <w:szCs w:val="22"/>
          <w:lang w:eastAsia="zh-CN"/>
        </w:rPr>
        <w:t>条</w:t>
      </w:r>
      <w:r>
        <w:rPr>
          <w:rFonts w:hint="default" w:ascii="Times New Roman" w:hAnsi="Times New Roman" w:eastAsia="方正仿宋_GBK" w:cs="Times New Roman"/>
          <w:color w:val="000000"/>
          <w:sz w:val="32"/>
          <w:szCs w:val="22"/>
          <w:lang w:val="en-US" w:eastAsia="zh-CN"/>
        </w:rPr>
        <w:t xml:space="preserve">  </w:t>
      </w:r>
      <w:r>
        <w:rPr>
          <w:rFonts w:hint="default" w:ascii="Times New Roman" w:hAnsi="Times New Roman" w:eastAsia="方正仿宋_GBK" w:cs="Times New Roman"/>
          <w:color w:val="000000"/>
          <w:sz w:val="32"/>
          <w:szCs w:val="22"/>
        </w:rPr>
        <w:t>失能评估机构</w:t>
      </w:r>
      <w:r>
        <w:rPr>
          <w:rFonts w:hint="default" w:ascii="Times New Roman" w:hAnsi="Times New Roman" w:eastAsia="方正仿宋_GBK" w:cs="Times New Roman"/>
          <w:color w:val="000000"/>
          <w:sz w:val="32"/>
          <w:szCs w:val="32"/>
        </w:rPr>
        <w:t>应建立健全内部质量控制制度，形成部门之间、岗位之间和业务之间相互制衡、相互监督的内控机制。</w:t>
      </w:r>
    </w:p>
    <w:p>
      <w:pPr>
        <w:keepNext w:val="0"/>
        <w:keepLines w:val="0"/>
        <w:pageBreakBefore w:val="0"/>
        <w:widowControl w:val="0"/>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000000"/>
          <w:sz w:val="32"/>
          <w:szCs w:val="22"/>
        </w:rPr>
      </w:pPr>
      <w:r>
        <w:rPr>
          <w:rFonts w:hint="default" w:ascii="Times New Roman" w:hAnsi="Times New Roman" w:eastAsia="方正仿宋_GBK" w:cs="Times New Roman"/>
          <w:color w:val="000000"/>
          <w:sz w:val="32"/>
          <w:szCs w:val="22"/>
        </w:rPr>
        <w:t>第十</w:t>
      </w:r>
      <w:r>
        <w:rPr>
          <w:rFonts w:hint="eastAsia" w:ascii="Times New Roman" w:hAnsi="Times New Roman" w:eastAsia="方正仿宋_GBK" w:cs="Times New Roman"/>
          <w:color w:val="000000"/>
          <w:sz w:val="32"/>
          <w:szCs w:val="22"/>
          <w:lang w:eastAsia="zh-CN"/>
        </w:rPr>
        <w:t>六</w:t>
      </w:r>
      <w:r>
        <w:rPr>
          <w:rFonts w:hint="default" w:ascii="Times New Roman" w:hAnsi="Times New Roman" w:eastAsia="方正仿宋_GBK" w:cs="Times New Roman"/>
          <w:color w:val="000000"/>
          <w:sz w:val="32"/>
          <w:szCs w:val="22"/>
        </w:rPr>
        <w:t>条 失能评估机构应建立人员管理制度，加强日常管理，规范评估工作行为。按规定组织评估人员参加业务培训，定期组织内部培训，确保评估人员熟悉长期护理保险相关政策、掌握评估技能。</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b w:val="0"/>
          <w:color w:val="000000"/>
          <w:kern w:val="2"/>
          <w:sz w:val="32"/>
          <w:szCs w:val="22"/>
          <w:lang w:val="en-US" w:eastAsia="zh-CN" w:bidi="ar-SA"/>
        </w:rPr>
      </w:pPr>
      <w:r>
        <w:rPr>
          <w:rFonts w:hint="default" w:ascii="Times New Roman" w:hAnsi="Times New Roman" w:eastAsia="方正仿宋_GBK" w:cs="Times New Roman"/>
          <w:b w:val="0"/>
          <w:color w:val="000000"/>
          <w:kern w:val="2"/>
          <w:sz w:val="32"/>
          <w:szCs w:val="22"/>
          <w:lang w:val="en-US" w:eastAsia="zh-CN" w:bidi="ar-SA"/>
        </w:rPr>
        <w:t>第十</w:t>
      </w:r>
      <w:r>
        <w:rPr>
          <w:rFonts w:hint="eastAsia" w:ascii="Times New Roman" w:hAnsi="Times New Roman" w:eastAsia="方正仿宋_GBK" w:cs="Times New Roman"/>
          <w:b w:val="0"/>
          <w:color w:val="000000"/>
          <w:kern w:val="2"/>
          <w:sz w:val="32"/>
          <w:szCs w:val="22"/>
          <w:lang w:val="en-US" w:eastAsia="zh-CN" w:bidi="ar-SA"/>
        </w:rPr>
        <w:t>七</w:t>
      </w:r>
      <w:r>
        <w:rPr>
          <w:rFonts w:hint="default" w:ascii="Times New Roman" w:hAnsi="Times New Roman" w:eastAsia="方正仿宋_GBK" w:cs="Times New Roman"/>
          <w:b w:val="0"/>
          <w:color w:val="000000"/>
          <w:kern w:val="2"/>
          <w:sz w:val="32"/>
          <w:szCs w:val="22"/>
          <w:lang w:val="en-US" w:eastAsia="zh-CN" w:bidi="ar-SA"/>
        </w:rPr>
        <w:t>条 失能评估机构应建立评估档案管理制度，按要求</w:t>
      </w:r>
    </w:p>
    <w:p>
      <w:pPr>
        <w:keepNext w:val="0"/>
        <w:keepLines w:val="0"/>
        <w:pageBreakBefore w:val="0"/>
        <w:widowControl w:val="0"/>
        <w:shd w:val="clear" w:color="auto" w:fill="auto"/>
        <w:kinsoku/>
        <w:wordWrap/>
        <w:overflowPunct/>
        <w:topLinePunct w:val="0"/>
        <w:autoSpaceDE/>
        <w:autoSpaceDN/>
        <w:bidi w:val="0"/>
        <w:adjustRightInd/>
        <w:snapToGrid w:val="0"/>
        <w:spacing w:line="620" w:lineRule="exact"/>
        <w:ind w:firstLine="640" w:firstLineChars="200"/>
        <w:jc w:val="both"/>
        <w:textAlignment w:val="auto"/>
        <w:rPr>
          <w:rFonts w:hint="default" w:ascii="Times New Roman" w:hAnsi="Times New Roman" w:eastAsia="方正仿宋_GBK" w:cs="Times New Roman"/>
          <w:color w:val="000000"/>
          <w:sz w:val="32"/>
          <w:szCs w:val="22"/>
        </w:rPr>
      </w:pPr>
      <w:r>
        <w:rPr>
          <w:rFonts w:hint="default" w:ascii="Times New Roman" w:hAnsi="Times New Roman" w:eastAsia="方正仿宋_GBK" w:cs="Times New Roman"/>
          <w:color w:val="000000"/>
          <w:sz w:val="32"/>
          <w:szCs w:val="22"/>
        </w:rPr>
        <w:t>做好失能等级评估过程相关记录、评估结论书等档案的留存归档。</w:t>
      </w:r>
      <w:r>
        <w:rPr>
          <w:rFonts w:hint="default" w:ascii="Times New Roman" w:hAnsi="Times New Roman" w:eastAsia="方正仿宋_GBK" w:cs="Times New Roman"/>
          <w:color w:val="000000"/>
          <w:sz w:val="32"/>
          <w:szCs w:val="22"/>
          <w:lang w:eastAsia="zh-CN"/>
        </w:rPr>
        <w:t>失能评估机构应将评估完成的原始档案按月移交</w:t>
      </w:r>
      <w:r>
        <w:rPr>
          <w:rFonts w:hint="eastAsia" w:ascii="Times New Roman" w:hAnsi="Times New Roman" w:eastAsia="方正仿宋_GBK" w:cs="Times New Roman"/>
          <w:color w:val="000000"/>
          <w:sz w:val="32"/>
          <w:szCs w:val="22"/>
          <w:lang w:eastAsia="zh-CN"/>
        </w:rPr>
        <w:t>协议地</w:t>
      </w:r>
      <w:r>
        <w:rPr>
          <w:rFonts w:hint="default" w:ascii="Times New Roman" w:hAnsi="Times New Roman" w:eastAsia="方正仿宋_GBK" w:cs="Times New Roman"/>
          <w:color w:val="000000"/>
          <w:sz w:val="32"/>
          <w:szCs w:val="22"/>
        </w:rPr>
        <w:t>医疗保障经办机构。</w:t>
      </w:r>
    </w:p>
    <w:p>
      <w:pPr>
        <w:keepNext w:val="0"/>
        <w:keepLines w:val="0"/>
        <w:pageBreakBefore w:val="0"/>
        <w:widowControl/>
        <w:shd w:val="clear" w:color="auto" w:fill="auto"/>
        <w:kinsoku/>
        <w:wordWrap/>
        <w:overflowPunct/>
        <w:topLinePunct w:val="0"/>
        <w:autoSpaceDE/>
        <w:autoSpaceDN/>
        <w:bidi w:val="0"/>
        <w:adjustRightInd/>
        <w:snapToGrid w:val="0"/>
        <w:spacing w:line="620" w:lineRule="exact"/>
        <w:ind w:firstLine="640" w:firstLineChars="200"/>
        <w:jc w:val="both"/>
        <w:textAlignment w:val="auto"/>
        <w:rPr>
          <w:rFonts w:hint="default" w:ascii="Times New Roman" w:hAnsi="Times New Roman" w:eastAsia="方正仿宋_GBK" w:cs="Times New Roman"/>
          <w:color w:val="000000"/>
          <w:sz w:val="32"/>
          <w:szCs w:val="22"/>
        </w:rPr>
      </w:pPr>
      <w:r>
        <w:rPr>
          <w:rFonts w:hint="default" w:ascii="Times New Roman" w:hAnsi="Times New Roman" w:eastAsia="方正仿宋_GBK" w:cs="Times New Roman"/>
          <w:color w:val="000000"/>
          <w:sz w:val="32"/>
          <w:szCs w:val="22"/>
        </w:rPr>
        <w:t>第</w:t>
      </w:r>
      <w:r>
        <w:rPr>
          <w:rFonts w:hint="default" w:ascii="Times New Roman" w:hAnsi="Times New Roman" w:eastAsia="方正仿宋_GBK" w:cs="Times New Roman"/>
          <w:color w:val="000000"/>
          <w:sz w:val="32"/>
          <w:szCs w:val="22"/>
          <w:lang w:eastAsia="zh-CN"/>
        </w:rPr>
        <w:t>十</w:t>
      </w:r>
      <w:r>
        <w:rPr>
          <w:rFonts w:hint="eastAsia" w:ascii="Times New Roman" w:hAnsi="Times New Roman" w:eastAsia="方正仿宋_GBK" w:cs="Times New Roman"/>
          <w:color w:val="000000"/>
          <w:sz w:val="32"/>
          <w:szCs w:val="22"/>
          <w:lang w:eastAsia="zh-CN"/>
        </w:rPr>
        <w:t>八</w:t>
      </w:r>
      <w:r>
        <w:rPr>
          <w:rFonts w:hint="default" w:ascii="Times New Roman" w:hAnsi="Times New Roman" w:eastAsia="方正仿宋_GBK" w:cs="Times New Roman"/>
          <w:color w:val="000000"/>
          <w:sz w:val="32"/>
          <w:szCs w:val="22"/>
        </w:rPr>
        <w:t>条</w:t>
      </w:r>
      <w:r>
        <w:rPr>
          <w:rFonts w:hint="default" w:ascii="Times New Roman" w:hAnsi="Times New Roman" w:eastAsia="方正仿宋_GBK" w:cs="Times New Roman"/>
          <w:color w:val="000000"/>
          <w:sz w:val="32"/>
          <w:szCs w:val="22"/>
          <w:lang w:val="en-US" w:eastAsia="zh-CN"/>
        </w:rPr>
        <w:t xml:space="preserve"> 失能</w:t>
      </w:r>
      <w:r>
        <w:rPr>
          <w:rFonts w:hint="default" w:ascii="Times New Roman" w:hAnsi="Times New Roman" w:eastAsia="方正仿宋_GBK" w:cs="Times New Roman"/>
          <w:color w:val="000000"/>
          <w:sz w:val="32"/>
          <w:szCs w:val="22"/>
        </w:rPr>
        <w:t>评估机构应建立长期护理保险信息安全管理制度，明确信息安全管理责任，确保信息安全。未经医疗保障</w:t>
      </w:r>
      <w:r>
        <w:rPr>
          <w:rFonts w:hint="eastAsia" w:ascii="Times New Roman" w:hAnsi="Times New Roman" w:eastAsia="方正仿宋_GBK" w:cs="Times New Roman"/>
          <w:color w:val="000000"/>
          <w:sz w:val="32"/>
          <w:szCs w:val="22"/>
          <w:lang w:eastAsia="zh-CN"/>
        </w:rPr>
        <w:t>部门</w:t>
      </w:r>
      <w:r>
        <w:rPr>
          <w:rFonts w:hint="default" w:ascii="Times New Roman" w:hAnsi="Times New Roman" w:eastAsia="方正仿宋_GBK" w:cs="Times New Roman"/>
          <w:color w:val="000000"/>
          <w:sz w:val="32"/>
          <w:szCs w:val="22"/>
        </w:rPr>
        <w:t>书面同意，不得向任何机构或个人提供参保人员隐私信息</w:t>
      </w:r>
      <w:r>
        <w:rPr>
          <w:rFonts w:hint="default" w:ascii="Times New Roman" w:hAnsi="Times New Roman" w:eastAsia="方正仿宋_GBK" w:cs="Times New Roman"/>
          <w:color w:val="000000"/>
          <w:sz w:val="32"/>
          <w:szCs w:val="22"/>
          <w:lang w:eastAsia="zh-CN"/>
        </w:rPr>
        <w:t>，且不得挪作他用</w:t>
      </w:r>
      <w:r>
        <w:rPr>
          <w:rFonts w:hint="default" w:ascii="Times New Roman" w:hAnsi="Times New Roman" w:eastAsia="方正仿宋_GBK" w:cs="Times New Roman"/>
          <w:color w:val="000000"/>
          <w:sz w:val="32"/>
          <w:szCs w:val="22"/>
        </w:rPr>
        <w:t>。</w:t>
      </w:r>
    </w:p>
    <w:p>
      <w:pPr>
        <w:keepNext w:val="0"/>
        <w:keepLines w:val="0"/>
        <w:pageBreakBefore w:val="0"/>
        <w:widowControl/>
        <w:shd w:val="clear" w:color="auto" w:fill="auto"/>
        <w:kinsoku/>
        <w:wordWrap/>
        <w:overflowPunct/>
        <w:topLinePunct w:val="0"/>
        <w:autoSpaceDE/>
        <w:autoSpaceDN/>
        <w:bidi w:val="0"/>
        <w:adjustRightInd/>
        <w:snapToGrid w:val="0"/>
        <w:spacing w:line="620" w:lineRule="exact"/>
        <w:ind w:firstLine="640" w:firstLineChars="200"/>
        <w:jc w:val="both"/>
        <w:textAlignment w:val="auto"/>
        <w:rPr>
          <w:rFonts w:hint="default" w:ascii="Times New Roman" w:hAnsi="Times New Roman" w:eastAsia="方正仿宋_GBK" w:cs="Times New Roman"/>
          <w:color w:val="000000"/>
          <w:sz w:val="32"/>
          <w:szCs w:val="22"/>
        </w:rPr>
      </w:pPr>
      <w:r>
        <w:rPr>
          <w:rFonts w:hint="default" w:ascii="Times New Roman" w:hAnsi="Times New Roman" w:eastAsia="方正仿宋_GBK" w:cs="Times New Roman"/>
          <w:color w:val="000000"/>
          <w:sz w:val="32"/>
          <w:szCs w:val="22"/>
        </w:rPr>
        <w:t>第</w:t>
      </w:r>
      <w:r>
        <w:rPr>
          <w:rFonts w:hint="eastAsia" w:ascii="Times New Roman" w:hAnsi="Times New Roman" w:eastAsia="方正仿宋_GBK" w:cs="Times New Roman"/>
          <w:color w:val="000000"/>
          <w:sz w:val="32"/>
          <w:szCs w:val="22"/>
          <w:lang w:eastAsia="zh-CN"/>
        </w:rPr>
        <w:t>十九</w:t>
      </w:r>
      <w:r>
        <w:rPr>
          <w:rFonts w:hint="default" w:ascii="Times New Roman" w:hAnsi="Times New Roman" w:eastAsia="方正仿宋_GBK" w:cs="Times New Roman"/>
          <w:color w:val="000000"/>
          <w:sz w:val="32"/>
          <w:szCs w:val="22"/>
        </w:rPr>
        <w:t>条</w:t>
      </w:r>
      <w:r>
        <w:rPr>
          <w:rFonts w:hint="default" w:ascii="Times New Roman" w:hAnsi="Times New Roman" w:eastAsia="方正仿宋_GBK" w:cs="Times New Roman"/>
          <w:color w:val="000000"/>
          <w:sz w:val="32"/>
          <w:szCs w:val="22"/>
          <w:lang w:val="en-US" w:eastAsia="zh-CN"/>
        </w:rPr>
        <w:t xml:space="preserve"> </w:t>
      </w:r>
      <w:r>
        <w:rPr>
          <w:rFonts w:hint="default" w:ascii="Times New Roman" w:hAnsi="Times New Roman" w:eastAsia="方正仿宋_GBK" w:cs="Times New Roman"/>
          <w:color w:val="000000"/>
          <w:sz w:val="32"/>
          <w:szCs w:val="22"/>
          <w:lang w:eastAsia="zh-CN"/>
        </w:rPr>
        <w:t>失能</w:t>
      </w:r>
      <w:r>
        <w:rPr>
          <w:rFonts w:hint="default" w:ascii="Times New Roman" w:hAnsi="Times New Roman" w:eastAsia="方正仿宋_GBK" w:cs="Times New Roman"/>
          <w:color w:val="000000"/>
          <w:sz w:val="32"/>
          <w:szCs w:val="22"/>
        </w:rPr>
        <w:t>评估机构应使用全</w:t>
      </w:r>
      <w:r>
        <w:rPr>
          <w:rFonts w:hint="default" w:ascii="Times New Roman" w:hAnsi="Times New Roman" w:eastAsia="方正仿宋_GBK" w:cs="Times New Roman"/>
          <w:color w:val="000000"/>
          <w:sz w:val="32"/>
          <w:szCs w:val="22"/>
          <w:lang w:eastAsia="zh-CN"/>
        </w:rPr>
        <w:t>市</w:t>
      </w:r>
      <w:r>
        <w:rPr>
          <w:rFonts w:hint="default" w:ascii="Times New Roman" w:hAnsi="Times New Roman" w:eastAsia="方正仿宋_GBK" w:cs="Times New Roman"/>
          <w:color w:val="000000"/>
          <w:sz w:val="32"/>
          <w:szCs w:val="22"/>
        </w:rPr>
        <w:t>统一的医保信息平台长期护理保险失能等级评估相关功能模块和长期护理保险信息业务编码，做好定点评估机构和评估人员编码信息动态维护工作。</w:t>
      </w:r>
    </w:p>
    <w:p>
      <w:pPr>
        <w:keepNext w:val="0"/>
        <w:keepLines w:val="0"/>
        <w:pageBreakBefore w:val="0"/>
        <w:widowControl/>
        <w:shd w:val="clear" w:color="auto" w:fill="auto"/>
        <w:kinsoku/>
        <w:wordWrap/>
        <w:overflowPunct/>
        <w:topLinePunct w:val="0"/>
        <w:autoSpaceDE/>
        <w:autoSpaceDN/>
        <w:bidi w:val="0"/>
        <w:adjustRightInd/>
        <w:snapToGrid w:val="0"/>
        <w:spacing w:line="62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方正仿宋_GBK" w:cs="Times New Roman"/>
          <w:color w:val="000000"/>
          <w:sz w:val="32"/>
          <w:szCs w:val="32"/>
        </w:rPr>
        <w:t>第</w:t>
      </w:r>
      <w:r>
        <w:rPr>
          <w:rFonts w:hint="default" w:ascii="Times New Roman" w:hAnsi="Times New Roman" w:eastAsia="方正仿宋_GBK" w:cs="Times New Roman"/>
          <w:color w:val="000000"/>
          <w:sz w:val="32"/>
          <w:szCs w:val="32"/>
          <w:lang w:eastAsia="zh-CN"/>
        </w:rPr>
        <w:t>二十</w:t>
      </w:r>
      <w:r>
        <w:rPr>
          <w:rFonts w:hint="default" w:ascii="Times New Roman" w:hAnsi="Times New Roman" w:eastAsia="方正仿宋_GBK" w:cs="Times New Roman"/>
          <w:color w:val="000000"/>
          <w:sz w:val="32"/>
          <w:szCs w:val="32"/>
        </w:rPr>
        <w:t>条</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eastAsia="zh-CN"/>
        </w:rPr>
        <w:t>失能</w:t>
      </w:r>
      <w:r>
        <w:rPr>
          <w:rFonts w:hint="default" w:ascii="Times New Roman" w:hAnsi="Times New Roman" w:eastAsia="方正仿宋_GBK" w:cs="Times New Roman"/>
          <w:color w:val="000000"/>
          <w:sz w:val="32"/>
          <w:szCs w:val="32"/>
        </w:rPr>
        <w:t>评估机构应配合医疗保障经办机构的日常检查、</w:t>
      </w:r>
      <w:r>
        <w:rPr>
          <w:rFonts w:hint="default" w:ascii="Times New Roman" w:hAnsi="Times New Roman" w:eastAsia="方正仿宋_GBK" w:cs="Times New Roman"/>
          <w:color w:val="000000"/>
          <w:sz w:val="32"/>
          <w:szCs w:val="32"/>
          <w:lang w:eastAsia="zh-CN"/>
        </w:rPr>
        <w:t>经办核查、</w:t>
      </w:r>
      <w:r>
        <w:rPr>
          <w:rFonts w:hint="default" w:ascii="Times New Roman" w:hAnsi="Times New Roman" w:eastAsia="方正仿宋_GBK" w:cs="Times New Roman"/>
          <w:color w:val="000000"/>
          <w:sz w:val="32"/>
          <w:szCs w:val="32"/>
        </w:rPr>
        <w:t>评估结论抽审、考核评价等工作，接受医疗保障行政部门的监督检查，并按规定提供相关材料。</w:t>
      </w:r>
    </w:p>
    <w:p>
      <w:pPr>
        <w:keepNext w:val="0"/>
        <w:keepLines w:val="0"/>
        <w:pageBreakBefore w:val="0"/>
        <w:widowControl/>
        <w:shd w:val="clear" w:color="auto" w:fill="auto"/>
        <w:kinsoku/>
        <w:wordWrap/>
        <w:overflowPunct/>
        <w:topLinePunct w:val="0"/>
        <w:autoSpaceDE/>
        <w:autoSpaceDN/>
        <w:bidi w:val="0"/>
        <w:adjustRightInd/>
        <w:snapToGrid w:val="0"/>
        <w:spacing w:line="62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方正仿宋_GBK" w:cs="Times New Roman"/>
          <w:color w:val="000000"/>
          <w:sz w:val="32"/>
          <w:szCs w:val="32"/>
          <w:lang w:eastAsia="zh-CN"/>
        </w:rPr>
        <w:t>第二十</w:t>
      </w:r>
      <w:r>
        <w:rPr>
          <w:rFonts w:hint="eastAsia" w:ascii="Times New Roman" w:hAnsi="Times New Roman" w:eastAsia="方正仿宋_GBK" w:cs="Times New Roman"/>
          <w:color w:val="000000"/>
          <w:sz w:val="32"/>
          <w:szCs w:val="32"/>
          <w:lang w:eastAsia="zh-CN"/>
        </w:rPr>
        <w:t>一</w:t>
      </w:r>
      <w:r>
        <w:rPr>
          <w:rFonts w:hint="default" w:ascii="Times New Roman" w:hAnsi="Times New Roman" w:eastAsia="方正仿宋_GBK" w:cs="Times New Roman"/>
          <w:color w:val="000000"/>
          <w:sz w:val="32"/>
          <w:szCs w:val="32"/>
          <w:lang w:eastAsia="zh-CN"/>
        </w:rPr>
        <w:t>条</w:t>
      </w:r>
      <w:r>
        <w:rPr>
          <w:rFonts w:hint="default" w:ascii="Times New Roman" w:hAnsi="Times New Roman" w:eastAsia="方正仿宋_GBK" w:cs="Times New Roman"/>
          <w:color w:val="000000"/>
          <w:sz w:val="32"/>
          <w:szCs w:val="32"/>
          <w:lang w:val="en-US" w:eastAsia="zh-CN"/>
        </w:rPr>
        <w:t xml:space="preserve"> 本办法</w:t>
      </w:r>
      <w:r>
        <w:rPr>
          <w:rFonts w:hint="eastAsia" w:ascii="Times New Roman" w:hAnsi="Times New Roman" w:eastAsia="方正仿宋_GBK" w:cs="Times New Roman"/>
          <w:color w:val="000000"/>
          <w:sz w:val="32"/>
          <w:szCs w:val="32"/>
          <w:lang w:val="en-US" w:eastAsia="zh-CN"/>
        </w:rPr>
        <w:t>由</w:t>
      </w:r>
      <w:r>
        <w:rPr>
          <w:rFonts w:hint="default" w:ascii="Times New Roman" w:hAnsi="Times New Roman" w:eastAsia="方正仿宋_GBK" w:cs="Times New Roman"/>
          <w:color w:val="000000"/>
          <w:sz w:val="32"/>
          <w:szCs w:val="32"/>
          <w:lang w:val="en-US" w:eastAsia="zh-CN"/>
        </w:rPr>
        <w:t>市医疗保障局</w:t>
      </w:r>
      <w:r>
        <w:rPr>
          <w:rFonts w:hint="eastAsia" w:ascii="Times New Roman" w:hAnsi="Times New Roman" w:eastAsia="方正仿宋_GBK" w:cs="Times New Roman"/>
          <w:color w:val="000000"/>
          <w:sz w:val="32"/>
          <w:szCs w:val="32"/>
          <w:lang w:val="en-US" w:eastAsia="zh-CN"/>
        </w:rPr>
        <w:t>负责解释</w:t>
      </w:r>
      <w:r>
        <w:rPr>
          <w:rFonts w:hint="default" w:ascii="Times New Roman" w:hAnsi="Times New Roman" w:eastAsia="方正仿宋_GBK" w:cs="Times New Roman"/>
          <w:color w:val="000000"/>
          <w:sz w:val="32"/>
          <w:szCs w:val="32"/>
          <w:lang w:val="en-US" w:eastAsia="zh-CN"/>
        </w:rPr>
        <w:t>。</w:t>
      </w:r>
    </w:p>
    <w:p>
      <w:pPr>
        <w:keepNext w:val="0"/>
        <w:keepLines w:val="0"/>
        <w:pageBreakBefore w:val="0"/>
        <w:widowControl/>
        <w:shd w:val="clear" w:color="auto" w:fill="auto"/>
        <w:kinsoku/>
        <w:wordWrap/>
        <w:overflowPunct/>
        <w:topLinePunct w:val="0"/>
        <w:autoSpaceDE/>
        <w:autoSpaceDN/>
        <w:bidi w:val="0"/>
        <w:adjustRightInd/>
        <w:snapToGrid w:val="0"/>
        <w:spacing w:line="62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22"/>
        </w:rPr>
        <w:t>第</w:t>
      </w:r>
      <w:r>
        <w:rPr>
          <w:rFonts w:hint="eastAsia" w:ascii="Times New Roman" w:hAnsi="Times New Roman" w:eastAsia="方正仿宋_GBK" w:cs="Times New Roman"/>
          <w:color w:val="000000"/>
          <w:sz w:val="32"/>
          <w:szCs w:val="22"/>
          <w:lang w:eastAsia="zh-CN"/>
        </w:rPr>
        <w:t>二十二</w:t>
      </w:r>
      <w:r>
        <w:rPr>
          <w:rFonts w:hint="eastAsia" w:ascii="Times New Roman" w:hAnsi="Times New Roman" w:eastAsia="方正仿宋_GBK" w:cs="Times New Roman"/>
          <w:color w:val="000000"/>
          <w:sz w:val="32"/>
          <w:szCs w:val="22"/>
        </w:rPr>
        <w:t xml:space="preserve">条 </w:t>
      </w:r>
      <w:r>
        <w:rPr>
          <w:rFonts w:ascii="Times New Roman" w:hAnsi="Times New Roman" w:eastAsia="方正仿宋_GBK" w:cs="Times New Roman"/>
          <w:color w:val="000000"/>
          <w:kern w:val="0"/>
          <w:sz w:val="32"/>
          <w:szCs w:val="32"/>
        </w:rPr>
        <w:t>本办法</w:t>
      </w:r>
      <w:r>
        <w:rPr>
          <w:rFonts w:hint="eastAsia" w:ascii="Times New Roman" w:hAnsi="Times New Roman" w:eastAsia="方正仿宋_GBK" w:cs="Times New Roman"/>
          <w:color w:val="000000"/>
          <w:kern w:val="0"/>
          <w:sz w:val="32"/>
          <w:szCs w:val="32"/>
        </w:rPr>
        <w:t>自</w:t>
      </w:r>
      <w:r>
        <w:rPr>
          <w:rFonts w:hint="eastAsia" w:ascii="Times New Roman" w:hAnsi="Times New Roman" w:eastAsia="方正仿宋_GBK" w:cs="Times New Roman"/>
          <w:color w:val="000000"/>
          <w:kern w:val="0"/>
          <w:sz w:val="32"/>
          <w:szCs w:val="32"/>
          <w:lang w:eastAsia="zh-CN"/>
        </w:rPr>
        <w:t>印发之日</w:t>
      </w:r>
      <w:r>
        <w:rPr>
          <w:rFonts w:ascii="Times New Roman" w:hAnsi="Times New Roman" w:eastAsia="方正仿宋_GBK" w:cs="Times New Roman"/>
          <w:color w:val="000000"/>
          <w:kern w:val="0"/>
          <w:sz w:val="32"/>
          <w:szCs w:val="32"/>
        </w:rPr>
        <w:t>起</w:t>
      </w:r>
      <w:r>
        <w:rPr>
          <w:rFonts w:hint="eastAsia" w:ascii="Times New Roman" w:hAnsi="Times New Roman" w:eastAsia="方正仿宋_GBK" w:cs="Times New Roman"/>
          <w:color w:val="000000"/>
          <w:kern w:val="0"/>
          <w:sz w:val="32"/>
          <w:szCs w:val="32"/>
        </w:rPr>
        <w:t>施行</w:t>
      </w:r>
      <w:r>
        <w:rPr>
          <w:rFonts w:hint="eastAsia" w:ascii="Times New Roman" w:hAnsi="Times New Roman" w:eastAsia="方正仿宋_GBK" w:cs="Times New Roman"/>
          <w:color w:val="000000"/>
          <w:sz w:val="32"/>
          <w:szCs w:val="22"/>
        </w:rPr>
        <w:t>。</w:t>
      </w:r>
    </w:p>
    <w:p>
      <w:pPr>
        <w:keepNext w:val="0"/>
        <w:keepLines w:val="0"/>
        <w:pageBreakBefore w:val="0"/>
        <w:widowControl/>
        <w:shd w:val="clear" w:color="auto" w:fill="auto"/>
        <w:kinsoku/>
        <w:wordWrap/>
        <w:overflowPunct/>
        <w:topLinePunct w:val="0"/>
        <w:autoSpaceDE/>
        <w:autoSpaceDN/>
        <w:bidi w:val="0"/>
        <w:adjustRightInd/>
        <w:snapToGrid w:val="0"/>
        <w:spacing w:line="620" w:lineRule="exact"/>
        <w:ind w:firstLine="640" w:firstLineChars="200"/>
        <w:jc w:val="both"/>
        <w:textAlignment w:val="auto"/>
        <w:rPr>
          <w:rFonts w:hint="default" w:ascii="Times New Roman" w:hAnsi="Times New Roman" w:eastAsia="方正仿宋_GBK" w:cs="Times New Roman"/>
          <w:color w:val="000000"/>
          <w:sz w:val="32"/>
          <w:szCs w:val="32"/>
        </w:rPr>
      </w:pPr>
    </w:p>
    <w:p>
      <w:pPr>
        <w:keepNext w:val="0"/>
        <w:keepLines w:val="0"/>
        <w:pageBreakBefore w:val="0"/>
        <w:widowControl/>
        <w:shd w:val="clear" w:color="auto" w:fill="auto"/>
        <w:kinsoku/>
        <w:wordWrap/>
        <w:overflowPunct/>
        <w:topLinePunct w:val="0"/>
        <w:autoSpaceDE/>
        <w:autoSpaceDN/>
        <w:bidi w:val="0"/>
        <w:adjustRightInd/>
        <w:snapToGrid w:val="0"/>
        <w:spacing w:line="620" w:lineRule="exact"/>
        <w:ind w:firstLine="640" w:firstLineChars="200"/>
        <w:jc w:val="both"/>
        <w:textAlignment w:val="auto"/>
        <w:rPr>
          <w:rFonts w:hint="default" w:ascii="Times New Roman" w:hAnsi="Times New Roman" w:eastAsia="方正仿宋_GBK" w:cs="Times New Roman"/>
          <w:color w:val="000000"/>
          <w:spacing w:val="-6"/>
          <w:sz w:val="32"/>
          <w:szCs w:val="32"/>
        </w:rPr>
      </w:pPr>
      <w:r>
        <w:rPr>
          <w:rFonts w:hint="default" w:ascii="Times New Roman" w:hAnsi="Times New Roman" w:eastAsia="方正仿宋_GBK" w:cs="Times New Roman"/>
          <w:color w:val="000000"/>
          <w:sz w:val="32"/>
          <w:szCs w:val="32"/>
        </w:rPr>
        <w:t>附件：1．</w:t>
      </w:r>
      <w:r>
        <w:rPr>
          <w:rFonts w:hint="default" w:ascii="Times New Roman" w:hAnsi="Times New Roman" w:eastAsia="方正仿宋_GBK" w:cs="Times New Roman"/>
          <w:color w:val="000000"/>
          <w:spacing w:val="-6"/>
          <w:sz w:val="32"/>
          <w:szCs w:val="22"/>
        </w:rPr>
        <w:t>重庆市长期护理保险定点失能等级评估机构申请表</w:t>
      </w:r>
    </w:p>
    <w:p>
      <w:pPr>
        <w:keepNext w:val="0"/>
        <w:keepLines w:val="0"/>
        <w:pageBreakBefore w:val="0"/>
        <w:widowControl/>
        <w:shd w:val="clear" w:color="auto" w:fill="auto"/>
        <w:kinsoku/>
        <w:wordWrap/>
        <w:overflowPunct/>
        <w:topLinePunct w:val="0"/>
        <w:autoSpaceDE/>
        <w:autoSpaceDN/>
        <w:bidi w:val="0"/>
        <w:adjustRightInd/>
        <w:snapToGrid w:val="0"/>
        <w:spacing w:line="620" w:lineRule="exact"/>
        <w:ind w:firstLine="1600" w:firstLineChars="500"/>
        <w:jc w:val="both"/>
        <w:textAlignment w:val="auto"/>
        <w:rPr>
          <w:rFonts w:hint="default" w:ascii="Times New Roman" w:hAnsi="Times New Roman" w:eastAsia="方正仿宋_GBK" w:cs="Times New Roman"/>
          <w:color w:val="000000"/>
          <w:spacing w:val="-34"/>
          <w:sz w:val="32"/>
          <w:szCs w:val="32"/>
        </w:rPr>
      </w:pPr>
      <w:r>
        <w:rPr>
          <w:rFonts w:hint="default" w:ascii="Times New Roman" w:hAnsi="Times New Roman" w:eastAsia="方正仿宋_GBK" w:cs="Times New Roman"/>
          <w:color w:val="000000"/>
          <w:sz w:val="32"/>
          <w:szCs w:val="32"/>
        </w:rPr>
        <w:t>2．</w:t>
      </w:r>
      <w:r>
        <w:rPr>
          <w:rFonts w:hint="default" w:ascii="Times New Roman" w:hAnsi="Times New Roman" w:eastAsia="方正仿宋_GBK" w:cs="Times New Roman"/>
          <w:color w:val="000000"/>
          <w:spacing w:val="-34"/>
          <w:sz w:val="32"/>
          <w:szCs w:val="22"/>
        </w:rPr>
        <w:t>重庆市长期护理保险定点失能等级评估机构</w:t>
      </w:r>
      <w:r>
        <w:rPr>
          <w:rFonts w:hint="default" w:ascii="Times New Roman" w:hAnsi="Times New Roman" w:eastAsia="方正仿宋_GBK" w:cs="Times New Roman"/>
          <w:color w:val="000000"/>
          <w:spacing w:val="-34"/>
          <w:sz w:val="32"/>
          <w:szCs w:val="22"/>
          <w:lang w:eastAsia="zh-CN"/>
        </w:rPr>
        <w:t>工作</w:t>
      </w:r>
      <w:r>
        <w:rPr>
          <w:rFonts w:hint="default" w:ascii="Times New Roman" w:hAnsi="Times New Roman" w:eastAsia="方正仿宋_GBK" w:cs="Times New Roman"/>
          <w:color w:val="000000"/>
          <w:spacing w:val="-34"/>
          <w:sz w:val="32"/>
          <w:szCs w:val="22"/>
        </w:rPr>
        <w:t>人员花名册</w:t>
      </w:r>
    </w:p>
    <w:p>
      <w:pPr>
        <w:keepNext w:val="0"/>
        <w:keepLines w:val="0"/>
        <w:pageBreakBefore w:val="0"/>
        <w:widowControl/>
        <w:shd w:val="clear" w:color="auto" w:fill="auto"/>
        <w:kinsoku/>
        <w:wordWrap/>
        <w:overflowPunct/>
        <w:topLinePunct w:val="0"/>
        <w:autoSpaceDE/>
        <w:autoSpaceDN/>
        <w:bidi w:val="0"/>
        <w:adjustRightInd/>
        <w:snapToGrid w:val="0"/>
        <w:spacing w:line="620" w:lineRule="exact"/>
        <w:ind w:firstLine="1600" w:firstLineChars="500"/>
        <w:jc w:val="both"/>
        <w:textAlignment w:val="auto"/>
        <w:rPr>
          <w:rFonts w:hint="default" w:ascii="Times New Roman" w:hAnsi="Times New Roman" w:eastAsia="仿宋_GB2312" w:cs="Times New Roman"/>
          <w:color w:val="000000"/>
          <w:spacing w:val="-20"/>
          <w:sz w:val="32"/>
          <w:szCs w:val="32"/>
        </w:rPr>
      </w:pPr>
      <w:r>
        <w:rPr>
          <w:rFonts w:hint="default" w:ascii="Times New Roman" w:hAnsi="Times New Roman" w:eastAsia="方正仿宋_GBK" w:cs="Times New Roman"/>
          <w:color w:val="000000"/>
          <w:sz w:val="32"/>
          <w:szCs w:val="32"/>
        </w:rPr>
        <w:t>3．</w:t>
      </w:r>
      <w:r>
        <w:rPr>
          <w:rFonts w:hint="default" w:ascii="Times New Roman" w:hAnsi="Times New Roman" w:eastAsia="方正仿宋_GBK" w:cs="Times New Roman"/>
          <w:color w:val="000000"/>
          <w:spacing w:val="-20"/>
          <w:sz w:val="32"/>
          <w:szCs w:val="22"/>
        </w:rPr>
        <w:t>重庆市长期护理保险定点失能等级评估机构受理回执单</w:t>
      </w:r>
    </w:p>
    <w:p>
      <w:pPr>
        <w:keepNext w:val="0"/>
        <w:keepLines w:val="0"/>
        <w:pageBreakBefore w:val="0"/>
        <w:widowControl/>
        <w:shd w:val="clear" w:color="auto" w:fill="auto"/>
        <w:kinsoku/>
        <w:wordWrap/>
        <w:overflowPunct/>
        <w:topLinePunct w:val="0"/>
        <w:autoSpaceDE/>
        <w:autoSpaceDN/>
        <w:bidi w:val="0"/>
        <w:adjustRightInd/>
        <w:snapToGrid w:val="0"/>
        <w:spacing w:line="620" w:lineRule="exact"/>
        <w:jc w:val="both"/>
        <w:textAlignment w:val="auto"/>
        <w:rPr>
          <w:rFonts w:hint="eastAsia" w:ascii="Times New Roman" w:hAnsi="Times New Roman" w:eastAsia="方正仿宋_GBK" w:cs="Times New Roman"/>
          <w:color w:val="000000"/>
          <w:spacing w:val="-6"/>
          <w:sz w:val="32"/>
          <w:szCs w:val="22"/>
          <w:lang w:val="en-US" w:eastAsia="zh-CN"/>
        </w:rPr>
      </w:pPr>
      <w:r>
        <w:rPr>
          <w:rFonts w:hint="eastAsia" w:ascii="Times New Roman" w:hAnsi="Times New Roman" w:eastAsia="方正黑体_GBK" w:cs="Times New Roman"/>
          <w:color w:val="000000"/>
          <w:sz w:val="32"/>
          <w:szCs w:val="32"/>
          <w:lang w:val="en-US" w:eastAsia="zh-CN"/>
        </w:rPr>
        <w:t xml:space="preserve">          </w:t>
      </w:r>
      <w:r>
        <w:rPr>
          <w:rFonts w:hint="eastAsia"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pacing w:val="-6"/>
          <w:sz w:val="32"/>
          <w:szCs w:val="22"/>
        </w:rPr>
        <w:t>重庆市长期护理保险定点失能等级评估机构</w:t>
      </w:r>
      <w:r>
        <w:rPr>
          <w:rFonts w:hint="eastAsia" w:ascii="Times New Roman" w:hAnsi="Times New Roman" w:eastAsia="方正仿宋_GBK" w:cs="Times New Roman"/>
          <w:color w:val="000000"/>
          <w:spacing w:val="-6"/>
          <w:sz w:val="32"/>
          <w:szCs w:val="22"/>
          <w:lang w:eastAsia="zh-CN"/>
        </w:rPr>
        <w:t>评估表</w:t>
      </w:r>
    </w:p>
    <w:p>
      <w:pPr>
        <w:widowControl/>
        <w:shd w:val="clear" w:color="auto" w:fill="auto"/>
        <w:snapToGrid w:val="0"/>
        <w:spacing w:line="620" w:lineRule="exact"/>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附件1</w:t>
      </w:r>
    </w:p>
    <w:p>
      <w:pPr>
        <w:shd w:val="clear" w:color="auto" w:fill="auto"/>
        <w:snapToGrid w:val="0"/>
        <w:spacing w:line="640" w:lineRule="exact"/>
        <w:jc w:val="center"/>
        <w:rPr>
          <w:rFonts w:ascii="方正小标宋_GBK" w:hAnsi="Times New Roman" w:eastAsia="方正小标宋_GBK" w:cs="Times New Roman"/>
          <w:bCs/>
          <w:sz w:val="44"/>
          <w:szCs w:val="44"/>
        </w:rPr>
      </w:pPr>
    </w:p>
    <w:p>
      <w:pPr>
        <w:shd w:val="clear" w:color="auto" w:fill="auto"/>
        <w:snapToGrid w:val="0"/>
        <w:spacing w:line="640" w:lineRule="exact"/>
        <w:jc w:val="center"/>
        <w:rPr>
          <w:rFonts w:ascii="方正小标宋_GBK" w:hAnsi="方正小标宋_GBK" w:eastAsia="方正小标宋_GBK" w:cs="方正小标宋_GBK"/>
          <w:bCs/>
          <w:sz w:val="44"/>
          <w:szCs w:val="44"/>
        </w:rPr>
      </w:pPr>
    </w:p>
    <w:p>
      <w:pPr>
        <w:shd w:val="clear" w:color="auto" w:fill="auto"/>
        <w:snapToGrid w:val="0"/>
        <w:spacing w:line="64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重庆市长期护理保险</w:t>
      </w:r>
    </w:p>
    <w:p>
      <w:pPr>
        <w:shd w:val="clear" w:color="auto" w:fill="auto"/>
        <w:snapToGrid w:val="0"/>
        <w:spacing w:line="64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定点失能等级评估机构申请表</w:t>
      </w:r>
    </w:p>
    <w:p>
      <w:pPr>
        <w:shd w:val="clear" w:color="auto" w:fill="auto"/>
        <w:snapToGrid w:val="0"/>
        <w:spacing w:line="640" w:lineRule="exact"/>
        <w:rPr>
          <w:rFonts w:ascii="方正仿宋_GBK" w:hAnsi="Times New Roman" w:eastAsia="方正仿宋_GBK" w:cs="Times New Roman"/>
          <w:spacing w:val="72"/>
          <w:sz w:val="28"/>
          <w:szCs w:val="32"/>
        </w:rPr>
      </w:pPr>
    </w:p>
    <w:p>
      <w:pPr>
        <w:shd w:val="clear" w:color="auto" w:fill="auto"/>
        <w:rPr>
          <w:rFonts w:ascii="方正仿宋_GBK" w:hAnsi="Times New Roman" w:eastAsia="方正仿宋_GBK" w:cs="Times New Roman"/>
          <w:spacing w:val="72"/>
          <w:sz w:val="28"/>
          <w:szCs w:val="32"/>
        </w:rPr>
      </w:pPr>
    </w:p>
    <w:p>
      <w:pPr>
        <w:shd w:val="clear" w:color="auto" w:fill="auto"/>
        <w:rPr>
          <w:rFonts w:ascii="方正仿宋_GBK" w:hAnsi="Times New Roman" w:eastAsia="方正仿宋_GBK" w:cs="Times New Roman"/>
          <w:spacing w:val="72"/>
          <w:sz w:val="28"/>
          <w:szCs w:val="32"/>
        </w:rPr>
      </w:pPr>
    </w:p>
    <w:p>
      <w:pPr>
        <w:shd w:val="clear" w:color="auto" w:fill="auto"/>
        <w:rPr>
          <w:rFonts w:ascii="方正仿宋_GBK" w:hAnsi="Times New Roman" w:eastAsia="方正仿宋_GBK" w:cs="Times New Roman"/>
          <w:spacing w:val="72"/>
          <w:sz w:val="28"/>
          <w:szCs w:val="32"/>
        </w:rPr>
      </w:pPr>
    </w:p>
    <w:p>
      <w:pPr>
        <w:shd w:val="clear" w:color="auto" w:fill="auto"/>
        <w:rPr>
          <w:rFonts w:ascii="方正仿宋_GBK" w:hAnsi="Times New Roman" w:eastAsia="方正仿宋_GBK" w:cs="Times New Roman"/>
          <w:spacing w:val="72"/>
          <w:sz w:val="28"/>
          <w:szCs w:val="32"/>
        </w:rPr>
      </w:pPr>
    </w:p>
    <w:p>
      <w:pPr>
        <w:shd w:val="clear" w:color="auto" w:fill="auto"/>
        <w:rPr>
          <w:rFonts w:ascii="方正仿宋_GBK" w:hAnsi="Times New Roman" w:eastAsia="方正仿宋_GBK" w:cs="Times New Roman"/>
          <w:spacing w:val="72"/>
          <w:sz w:val="28"/>
          <w:szCs w:val="32"/>
        </w:rPr>
      </w:pPr>
    </w:p>
    <w:p>
      <w:pPr>
        <w:shd w:val="clear" w:color="auto" w:fill="auto"/>
        <w:rPr>
          <w:rFonts w:ascii="方正仿宋_GBK" w:hAnsi="Times New Roman" w:eastAsia="方正仿宋_GBK" w:cs="Times New Roman"/>
          <w:spacing w:val="72"/>
          <w:sz w:val="28"/>
          <w:szCs w:val="32"/>
        </w:rPr>
      </w:pPr>
    </w:p>
    <w:p>
      <w:pPr>
        <w:shd w:val="clear" w:color="auto" w:fill="auto"/>
        <w:rPr>
          <w:rFonts w:ascii="方正仿宋_GBK" w:hAnsi="Times New Roman" w:eastAsia="方正仿宋_GBK" w:cs="Times New Roman"/>
          <w:spacing w:val="72"/>
          <w:sz w:val="28"/>
          <w:szCs w:val="32"/>
        </w:rPr>
      </w:pPr>
    </w:p>
    <w:p>
      <w:pPr>
        <w:shd w:val="clear" w:color="auto" w:fill="auto"/>
        <w:rPr>
          <w:rFonts w:ascii="方正仿宋_GBK" w:hAnsi="Times New Roman" w:eastAsia="方正仿宋_GBK" w:cs="Times New Roman"/>
          <w:sz w:val="32"/>
          <w:szCs w:val="32"/>
          <w:u w:val="single"/>
        </w:rPr>
      </w:pPr>
      <w:r>
        <w:rPr>
          <w:rFonts w:hint="eastAsia" w:ascii="方正仿宋_GBK" w:hAnsi="Times New Roman" w:eastAsia="方正仿宋_GBK" w:cs="Times New Roman"/>
          <w:spacing w:val="72"/>
          <w:sz w:val="32"/>
          <w:szCs w:val="32"/>
        </w:rPr>
        <w:t xml:space="preserve">       申 请 单 位:</w:t>
      </w:r>
    </w:p>
    <w:p>
      <w:pPr>
        <w:shd w:val="clear" w:color="auto" w:fill="auto"/>
        <w:ind w:firstLine="544" w:firstLineChars="17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 xml:space="preserve">          申</w:t>
      </w:r>
      <w:r>
        <w:rPr>
          <w:rFonts w:hint="eastAsia" w:ascii="方正仿宋_GBK" w:hAnsi="Times New Roman" w:eastAsia="方正仿宋_GBK" w:cs="Times New Roman"/>
          <w:spacing w:val="20"/>
          <w:sz w:val="32"/>
          <w:szCs w:val="32"/>
        </w:rPr>
        <w:t xml:space="preserve">  </w:t>
      </w:r>
      <w:r>
        <w:rPr>
          <w:rFonts w:hint="eastAsia" w:ascii="方正仿宋_GBK" w:hAnsi="Times New Roman" w:eastAsia="方正仿宋_GBK" w:cs="Times New Roman"/>
          <w:sz w:val="32"/>
          <w:szCs w:val="32"/>
        </w:rPr>
        <w:t>请   时   间 :     年  月  日</w:t>
      </w:r>
    </w:p>
    <w:p>
      <w:pPr>
        <w:shd w:val="clear" w:color="auto" w:fill="auto"/>
        <w:spacing w:line="400" w:lineRule="exact"/>
        <w:jc w:val="center"/>
        <w:rPr>
          <w:rFonts w:ascii="方正小标宋_GBK" w:hAnsi="Times New Roman" w:eastAsia="方正小标宋_GBK" w:cs="Times New Roman"/>
          <w:sz w:val="36"/>
          <w:szCs w:val="36"/>
        </w:rPr>
      </w:pPr>
    </w:p>
    <w:p>
      <w:pPr>
        <w:shd w:val="clear" w:color="auto" w:fill="auto"/>
        <w:spacing w:line="400" w:lineRule="exact"/>
        <w:jc w:val="center"/>
        <w:rPr>
          <w:rFonts w:ascii="方正小标宋_GBK" w:hAnsi="Times New Roman" w:eastAsia="方正小标宋_GBK" w:cs="Times New Roman"/>
          <w:sz w:val="36"/>
          <w:szCs w:val="36"/>
        </w:rPr>
      </w:pPr>
    </w:p>
    <w:p>
      <w:pPr>
        <w:shd w:val="clear" w:color="auto" w:fill="auto"/>
        <w:spacing w:line="400" w:lineRule="exact"/>
        <w:jc w:val="center"/>
        <w:rPr>
          <w:rFonts w:ascii="方正小标宋_GBK" w:hAnsi="Times New Roman" w:eastAsia="方正小标宋_GBK" w:cs="Times New Roman"/>
          <w:sz w:val="36"/>
          <w:szCs w:val="36"/>
        </w:rPr>
      </w:pPr>
    </w:p>
    <w:p>
      <w:pPr>
        <w:shd w:val="clear" w:color="auto" w:fill="auto"/>
        <w:spacing w:line="400" w:lineRule="exact"/>
        <w:jc w:val="center"/>
        <w:rPr>
          <w:rFonts w:ascii="方正小标宋_GBK" w:hAnsi="Times New Roman" w:eastAsia="方正小标宋_GBK" w:cs="Times New Roman"/>
          <w:sz w:val="36"/>
          <w:szCs w:val="36"/>
        </w:rPr>
      </w:pPr>
    </w:p>
    <w:p>
      <w:pPr>
        <w:shd w:val="clear" w:color="auto" w:fill="auto"/>
        <w:spacing w:line="400" w:lineRule="exact"/>
        <w:jc w:val="center"/>
        <w:rPr>
          <w:rFonts w:ascii="方正小标宋_GBK" w:hAnsi="Times New Roman" w:eastAsia="方正小标宋_GBK" w:cs="Times New Roman"/>
          <w:sz w:val="36"/>
          <w:szCs w:val="36"/>
        </w:rPr>
      </w:pPr>
    </w:p>
    <w:p>
      <w:pPr>
        <w:shd w:val="clear" w:color="auto" w:fill="auto"/>
        <w:spacing w:line="400" w:lineRule="exact"/>
        <w:jc w:val="center"/>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重庆市医疗保障局印制</w:t>
      </w:r>
    </w:p>
    <w:p>
      <w:pPr>
        <w:shd w:val="clear" w:color="auto" w:fill="auto"/>
        <w:spacing w:line="400" w:lineRule="exact"/>
        <w:ind w:firstLine="480" w:firstLineChars="200"/>
        <w:jc w:val="left"/>
        <w:rPr>
          <w:rFonts w:hint="eastAsia" w:ascii="Times New Roman" w:hAnsi="Times New Roman" w:eastAsia="方正仿宋_GBK" w:cs="方正仿宋_GBK"/>
          <w:kern w:val="0"/>
          <w:sz w:val="24"/>
          <w:szCs w:val="24"/>
        </w:rPr>
      </w:pPr>
    </w:p>
    <w:p>
      <w:pPr>
        <w:shd w:val="clear" w:color="auto" w:fill="auto"/>
        <w:spacing w:line="400" w:lineRule="exact"/>
        <w:ind w:firstLine="480" w:firstLineChars="200"/>
        <w:jc w:val="left"/>
        <w:rPr>
          <w:rFonts w:hint="eastAsia" w:ascii="Times New Roman" w:hAnsi="Times New Roman" w:eastAsia="方正仿宋_GBK" w:cs="方正仿宋_GBK"/>
          <w:kern w:val="0"/>
          <w:sz w:val="24"/>
          <w:szCs w:val="24"/>
        </w:rPr>
      </w:pPr>
    </w:p>
    <w:p>
      <w:pPr>
        <w:shd w:val="clear" w:color="auto" w:fill="auto"/>
        <w:spacing w:line="400" w:lineRule="exact"/>
        <w:ind w:firstLine="480" w:firstLineChars="200"/>
        <w:jc w:val="left"/>
        <w:rPr>
          <w:rFonts w:hint="eastAsia" w:ascii="方正仿宋_GBK" w:hAnsi="Times New Roman" w:eastAsia="方正仿宋_GBK" w:cs="Times New Roman"/>
          <w:sz w:val="32"/>
          <w:szCs w:val="32"/>
        </w:rPr>
      </w:pPr>
      <w:r>
        <w:rPr>
          <w:rFonts w:hint="eastAsia" w:ascii="Times New Roman" w:hAnsi="Times New Roman" w:eastAsia="方正仿宋_GBK" w:cs="方正仿宋_GBK"/>
          <w:kern w:val="0"/>
          <w:sz w:val="24"/>
          <w:szCs w:val="24"/>
        </w:rPr>
        <w:t>机构</w:t>
      </w:r>
      <w:r>
        <w:rPr>
          <w:rFonts w:ascii="Times New Roman" w:hAnsi="Times New Roman" w:eastAsia="方正仿宋_GBK" w:cs="方正仿宋_GBK"/>
          <w:kern w:val="0"/>
          <w:sz w:val="24"/>
          <w:szCs w:val="24"/>
        </w:rPr>
        <w:t>名称</w:t>
      </w:r>
      <w:r>
        <w:rPr>
          <w:rFonts w:hint="eastAsia" w:ascii="Times New Roman" w:hAnsi="Times New Roman" w:eastAsia="方正仿宋_GBK" w:cs="方正仿宋_GBK"/>
          <w:kern w:val="0"/>
          <w:sz w:val="24"/>
          <w:szCs w:val="24"/>
        </w:rPr>
        <w:t>（公章）：</w:t>
      </w: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0"/>
        <w:gridCol w:w="1815"/>
        <w:gridCol w:w="91"/>
        <w:gridCol w:w="1685"/>
        <w:gridCol w:w="665"/>
        <w:gridCol w:w="977"/>
        <w:gridCol w:w="832"/>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pct"/>
            <w:noWrap w:val="0"/>
            <w:vAlign w:val="top"/>
          </w:tcPr>
          <w:p>
            <w:pPr>
              <w:shd w:val="clear" w:color="auto" w:fill="auto"/>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机构地址</w:t>
            </w:r>
          </w:p>
        </w:tc>
        <w:tc>
          <w:tcPr>
            <w:tcW w:w="4027" w:type="pct"/>
            <w:gridSpan w:val="7"/>
            <w:noWrap w:val="0"/>
            <w:vAlign w:val="top"/>
          </w:tcPr>
          <w:p>
            <w:pPr>
              <w:shd w:val="clear" w:color="auto" w:fil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pct"/>
            <w:noWrap w:val="0"/>
            <w:vAlign w:val="top"/>
          </w:tcPr>
          <w:p>
            <w:pPr>
              <w:shd w:val="clear" w:color="auto" w:fill="auto"/>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法定代表人</w:t>
            </w:r>
          </w:p>
        </w:tc>
        <w:tc>
          <w:tcPr>
            <w:tcW w:w="1052" w:type="pct"/>
            <w:gridSpan w:val="2"/>
            <w:noWrap w:val="0"/>
            <w:vAlign w:val="top"/>
          </w:tcPr>
          <w:p>
            <w:pPr>
              <w:shd w:val="clear" w:color="auto" w:fill="auto"/>
              <w:rPr>
                <w:rFonts w:hint="eastAsia" w:ascii="方正仿宋_GBK" w:hAnsi="方正仿宋_GBK" w:eastAsia="方正仿宋_GBK" w:cs="方正仿宋_GBK"/>
                <w:kern w:val="0"/>
                <w:sz w:val="24"/>
                <w:szCs w:val="24"/>
              </w:rPr>
            </w:pPr>
          </w:p>
        </w:tc>
        <w:tc>
          <w:tcPr>
            <w:tcW w:w="930" w:type="pct"/>
            <w:noWrap w:val="0"/>
            <w:vAlign w:val="top"/>
          </w:tcPr>
          <w:p>
            <w:pPr>
              <w:shd w:val="clear" w:color="auto" w:fill="auto"/>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身份证号</w:t>
            </w:r>
          </w:p>
        </w:tc>
        <w:tc>
          <w:tcPr>
            <w:tcW w:w="2045" w:type="pct"/>
            <w:gridSpan w:val="4"/>
            <w:noWrap w:val="0"/>
            <w:vAlign w:val="top"/>
          </w:tcPr>
          <w:p>
            <w:pPr>
              <w:shd w:val="clear" w:color="auto" w:fill="auto"/>
              <w:rPr>
                <w:rFonts w:hint="eastAsia" w:ascii="方正仿宋_GBK" w:hAnsi="方正仿宋_GBK" w:eastAsia="方正仿宋_GBK" w:cs="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pct"/>
            <w:noWrap w:val="0"/>
            <w:vAlign w:val="top"/>
          </w:tcPr>
          <w:p>
            <w:pPr>
              <w:shd w:val="clear" w:color="auto" w:fill="auto"/>
              <w:jc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主要负责人</w:t>
            </w:r>
          </w:p>
        </w:tc>
        <w:tc>
          <w:tcPr>
            <w:tcW w:w="1052" w:type="pct"/>
            <w:gridSpan w:val="2"/>
            <w:noWrap w:val="0"/>
            <w:vAlign w:val="top"/>
          </w:tcPr>
          <w:p>
            <w:pPr>
              <w:shd w:val="clear" w:color="auto" w:fill="auto"/>
              <w:rPr>
                <w:rFonts w:hint="eastAsia" w:ascii="方正仿宋_GBK" w:hAnsi="方正仿宋_GBK" w:eastAsia="方正仿宋_GBK" w:cs="方正仿宋_GBK"/>
                <w:kern w:val="0"/>
                <w:sz w:val="24"/>
                <w:szCs w:val="24"/>
              </w:rPr>
            </w:pPr>
          </w:p>
        </w:tc>
        <w:tc>
          <w:tcPr>
            <w:tcW w:w="930" w:type="pct"/>
            <w:noWrap w:val="0"/>
            <w:vAlign w:val="top"/>
          </w:tcPr>
          <w:p>
            <w:pPr>
              <w:shd w:val="clear" w:color="auto" w:fill="auto"/>
              <w:jc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身份证号</w:t>
            </w:r>
          </w:p>
        </w:tc>
        <w:tc>
          <w:tcPr>
            <w:tcW w:w="2045" w:type="pct"/>
            <w:gridSpan w:val="4"/>
            <w:noWrap w:val="0"/>
            <w:vAlign w:val="top"/>
          </w:tcPr>
          <w:p>
            <w:pPr>
              <w:shd w:val="clear" w:color="auto" w:fill="auto"/>
              <w:rPr>
                <w:rFonts w:hint="eastAsia" w:ascii="方正仿宋_GBK" w:hAnsi="方正仿宋_GBK" w:eastAsia="方正仿宋_GBK" w:cs="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pct"/>
            <w:noWrap w:val="0"/>
            <w:vAlign w:val="top"/>
          </w:tcPr>
          <w:p>
            <w:pPr>
              <w:shd w:val="clear" w:color="auto" w:fill="auto"/>
              <w:jc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实际控制人</w:t>
            </w:r>
          </w:p>
        </w:tc>
        <w:tc>
          <w:tcPr>
            <w:tcW w:w="1052" w:type="pct"/>
            <w:gridSpan w:val="2"/>
            <w:noWrap w:val="0"/>
            <w:vAlign w:val="top"/>
          </w:tcPr>
          <w:p>
            <w:pPr>
              <w:shd w:val="clear" w:color="auto" w:fill="auto"/>
              <w:rPr>
                <w:rFonts w:hint="eastAsia" w:ascii="方正仿宋_GBK" w:hAnsi="方正仿宋_GBK" w:eastAsia="方正仿宋_GBK" w:cs="方正仿宋_GBK"/>
                <w:kern w:val="0"/>
                <w:sz w:val="24"/>
                <w:szCs w:val="24"/>
              </w:rPr>
            </w:pPr>
          </w:p>
        </w:tc>
        <w:tc>
          <w:tcPr>
            <w:tcW w:w="930" w:type="pct"/>
            <w:noWrap w:val="0"/>
            <w:vAlign w:val="top"/>
          </w:tcPr>
          <w:p>
            <w:pPr>
              <w:shd w:val="clear" w:color="auto" w:fill="auto"/>
              <w:jc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身份证号</w:t>
            </w:r>
          </w:p>
        </w:tc>
        <w:tc>
          <w:tcPr>
            <w:tcW w:w="2045" w:type="pct"/>
            <w:gridSpan w:val="4"/>
            <w:noWrap w:val="0"/>
            <w:vAlign w:val="top"/>
          </w:tcPr>
          <w:p>
            <w:pPr>
              <w:shd w:val="clear" w:color="auto" w:fill="auto"/>
              <w:rPr>
                <w:rFonts w:hint="eastAsia" w:ascii="方正仿宋_GBK" w:hAnsi="方正仿宋_GBK" w:eastAsia="方正仿宋_GBK" w:cs="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pct"/>
            <w:noWrap w:val="0"/>
            <w:vAlign w:val="top"/>
          </w:tcPr>
          <w:p>
            <w:pPr>
              <w:shd w:val="clear" w:color="auto" w:fill="auto"/>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所有制性质</w:t>
            </w:r>
          </w:p>
        </w:tc>
        <w:tc>
          <w:tcPr>
            <w:tcW w:w="1982" w:type="pct"/>
            <w:gridSpan w:val="3"/>
            <w:noWrap w:val="0"/>
            <w:vAlign w:val="center"/>
          </w:tcPr>
          <w:p>
            <w:pPr>
              <w:shd w:val="clear" w:color="auto" w:fill="auto"/>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公立□民营□</w:t>
            </w:r>
          </w:p>
        </w:tc>
        <w:tc>
          <w:tcPr>
            <w:tcW w:w="906" w:type="pct"/>
            <w:gridSpan w:val="2"/>
            <w:noWrap w:val="0"/>
            <w:vAlign w:val="center"/>
          </w:tcPr>
          <w:p>
            <w:pPr>
              <w:shd w:val="clear" w:color="auto" w:fill="auto"/>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经营性质</w:t>
            </w:r>
          </w:p>
        </w:tc>
        <w:tc>
          <w:tcPr>
            <w:tcW w:w="1138" w:type="pct"/>
            <w:gridSpan w:val="2"/>
            <w:noWrap w:val="0"/>
            <w:vAlign w:val="center"/>
          </w:tcPr>
          <w:p>
            <w:pPr>
              <w:shd w:val="clear" w:color="auto" w:fill="auto"/>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营利□非营利□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pct"/>
            <w:noWrap w:val="0"/>
            <w:vAlign w:val="center"/>
          </w:tcPr>
          <w:p>
            <w:pPr>
              <w:shd w:val="clear" w:color="auto" w:fill="auto"/>
              <w:rPr>
                <w:rFonts w:hint="eastAsia" w:ascii="方正仿宋_GBK" w:hAnsi="方正仿宋_GBK" w:eastAsia="方正仿宋_GBK" w:cs="方正仿宋_GBK"/>
                <w:kern w:val="0"/>
                <w:sz w:val="24"/>
                <w:szCs w:val="24"/>
              </w:rPr>
            </w:pPr>
          </w:p>
          <w:p>
            <w:pPr>
              <w:shd w:val="clear" w:color="auto" w:fill="auto"/>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机构场所情况</w:t>
            </w:r>
          </w:p>
          <w:p>
            <w:pPr>
              <w:shd w:val="clear" w:color="auto" w:fill="auto"/>
              <w:jc w:val="center"/>
              <w:rPr>
                <w:rFonts w:hint="eastAsia" w:ascii="方正仿宋_GBK" w:hAnsi="方正仿宋_GBK" w:eastAsia="方正仿宋_GBK" w:cs="方正仿宋_GBK"/>
                <w:kern w:val="0"/>
                <w:sz w:val="24"/>
                <w:szCs w:val="24"/>
              </w:rPr>
            </w:pPr>
          </w:p>
        </w:tc>
        <w:tc>
          <w:tcPr>
            <w:tcW w:w="1982" w:type="pct"/>
            <w:gridSpan w:val="3"/>
            <w:noWrap w:val="0"/>
            <w:vAlign w:val="center"/>
          </w:tcPr>
          <w:p>
            <w:pPr>
              <w:shd w:val="clear" w:color="auto" w:fil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机构场所性质：</w:t>
            </w:r>
          </w:p>
        </w:tc>
        <w:tc>
          <w:tcPr>
            <w:tcW w:w="906" w:type="pct"/>
            <w:gridSpan w:val="2"/>
            <w:noWrap w:val="0"/>
            <w:vAlign w:val="center"/>
          </w:tcPr>
          <w:p>
            <w:pPr>
              <w:shd w:val="clear" w:color="auto" w:fil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自有□</w:t>
            </w:r>
          </w:p>
          <w:p>
            <w:pPr>
              <w:shd w:val="clear" w:color="auto" w:fil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xml:space="preserve">租赁□   </w:t>
            </w:r>
          </w:p>
        </w:tc>
        <w:tc>
          <w:tcPr>
            <w:tcW w:w="1138" w:type="pct"/>
            <w:gridSpan w:val="2"/>
            <w:noWrap w:val="0"/>
            <w:vAlign w:val="center"/>
          </w:tcPr>
          <w:p>
            <w:pPr>
              <w:shd w:val="clear" w:color="auto" w:fil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xml:space="preserve"> 租期：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pct"/>
            <w:vMerge w:val="restart"/>
            <w:noWrap w:val="0"/>
            <w:vAlign w:val="center"/>
          </w:tcPr>
          <w:p>
            <w:pPr>
              <w:shd w:val="clear" w:color="auto" w:fill="auto"/>
              <w:jc w:val="center"/>
              <w:rPr>
                <w:rFonts w:hint="eastAsia" w:ascii="方正仿宋_GBK" w:hAnsi="方正仿宋_GBK" w:eastAsia="方正仿宋_GBK" w:cs="方正仿宋_GBK"/>
                <w:kern w:val="0"/>
                <w:sz w:val="24"/>
                <w:szCs w:val="24"/>
              </w:rPr>
            </w:pPr>
          </w:p>
          <w:p>
            <w:pPr>
              <w:shd w:val="clear" w:color="auto" w:fill="auto"/>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业务管理部门</w:t>
            </w:r>
          </w:p>
        </w:tc>
        <w:tc>
          <w:tcPr>
            <w:tcW w:w="1002" w:type="pct"/>
            <w:noWrap w:val="0"/>
            <w:vAlign w:val="center"/>
          </w:tcPr>
          <w:p>
            <w:pPr>
              <w:shd w:val="clear" w:color="auto" w:fill="auto"/>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负责人</w:t>
            </w:r>
          </w:p>
        </w:tc>
        <w:tc>
          <w:tcPr>
            <w:tcW w:w="1347" w:type="pct"/>
            <w:gridSpan w:val="3"/>
            <w:noWrap w:val="0"/>
            <w:vAlign w:val="top"/>
          </w:tcPr>
          <w:p>
            <w:pPr>
              <w:shd w:val="clear" w:color="auto" w:fill="auto"/>
              <w:ind w:firstLine="480" w:firstLineChars="200"/>
              <w:rPr>
                <w:rFonts w:hint="eastAsia" w:ascii="方正仿宋_GBK" w:hAnsi="方正仿宋_GBK" w:eastAsia="方正仿宋_GBK" w:cs="方正仿宋_GBK"/>
                <w:kern w:val="0"/>
                <w:sz w:val="24"/>
                <w:szCs w:val="24"/>
              </w:rPr>
            </w:pPr>
          </w:p>
        </w:tc>
        <w:tc>
          <w:tcPr>
            <w:tcW w:w="998" w:type="pct"/>
            <w:gridSpan w:val="2"/>
            <w:noWrap w:val="0"/>
            <w:vAlign w:val="center"/>
          </w:tcPr>
          <w:p>
            <w:pPr>
              <w:shd w:val="clear" w:color="auto" w:fill="auto"/>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联系电话</w:t>
            </w:r>
          </w:p>
          <w:p>
            <w:pPr>
              <w:shd w:val="clear" w:color="auto" w:fill="auto"/>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（手机）</w:t>
            </w:r>
          </w:p>
        </w:tc>
        <w:tc>
          <w:tcPr>
            <w:tcW w:w="678" w:type="pct"/>
            <w:noWrap w:val="0"/>
            <w:vAlign w:val="top"/>
          </w:tcPr>
          <w:p>
            <w:pPr>
              <w:shd w:val="clear" w:color="auto" w:fill="auto"/>
              <w:rPr>
                <w:rFonts w:hint="eastAsia" w:ascii="方正仿宋_GBK" w:hAnsi="方正仿宋_GBK" w:eastAsia="方正仿宋_GBK" w:cs="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pct"/>
            <w:vMerge w:val="continue"/>
            <w:noWrap w:val="0"/>
            <w:vAlign w:val="center"/>
          </w:tcPr>
          <w:p>
            <w:pPr>
              <w:shd w:val="clear" w:color="auto" w:fill="auto"/>
              <w:jc w:val="center"/>
              <w:rPr>
                <w:rFonts w:hint="eastAsia" w:ascii="方正仿宋_GBK" w:hAnsi="方正仿宋_GBK" w:eastAsia="方正仿宋_GBK" w:cs="方正仿宋_GBK"/>
                <w:sz w:val="24"/>
                <w:szCs w:val="24"/>
              </w:rPr>
            </w:pPr>
          </w:p>
        </w:tc>
        <w:tc>
          <w:tcPr>
            <w:tcW w:w="1002" w:type="pct"/>
            <w:noWrap w:val="0"/>
            <w:vAlign w:val="center"/>
          </w:tcPr>
          <w:p>
            <w:pPr>
              <w:shd w:val="clear" w:color="auto" w:fill="auto"/>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业务联系人</w:t>
            </w:r>
          </w:p>
        </w:tc>
        <w:tc>
          <w:tcPr>
            <w:tcW w:w="1347" w:type="pct"/>
            <w:gridSpan w:val="3"/>
            <w:noWrap w:val="0"/>
            <w:vAlign w:val="top"/>
          </w:tcPr>
          <w:p>
            <w:pPr>
              <w:shd w:val="clear" w:color="auto" w:fill="auto"/>
              <w:ind w:firstLine="480" w:firstLineChars="200"/>
              <w:rPr>
                <w:rFonts w:hint="eastAsia" w:ascii="方正仿宋_GBK" w:hAnsi="方正仿宋_GBK" w:eastAsia="方正仿宋_GBK" w:cs="方正仿宋_GBK"/>
                <w:kern w:val="0"/>
                <w:sz w:val="24"/>
                <w:szCs w:val="24"/>
              </w:rPr>
            </w:pPr>
          </w:p>
        </w:tc>
        <w:tc>
          <w:tcPr>
            <w:tcW w:w="998" w:type="pct"/>
            <w:gridSpan w:val="2"/>
            <w:noWrap w:val="0"/>
            <w:vAlign w:val="center"/>
          </w:tcPr>
          <w:p>
            <w:pPr>
              <w:shd w:val="clear" w:color="auto" w:fill="auto"/>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联系电话</w:t>
            </w:r>
          </w:p>
          <w:p>
            <w:pPr>
              <w:shd w:val="clear" w:color="auto" w:fill="auto"/>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（手机）</w:t>
            </w:r>
          </w:p>
        </w:tc>
        <w:tc>
          <w:tcPr>
            <w:tcW w:w="678" w:type="pct"/>
            <w:noWrap w:val="0"/>
            <w:vAlign w:val="top"/>
          </w:tcPr>
          <w:p>
            <w:pPr>
              <w:shd w:val="clear" w:color="auto" w:fill="auto"/>
              <w:ind w:firstLine="480" w:firstLineChars="200"/>
              <w:rPr>
                <w:rFonts w:hint="eastAsia" w:ascii="方正仿宋_GBK" w:hAnsi="方正仿宋_GBK" w:eastAsia="方正仿宋_GBK" w:cs="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pct"/>
            <w:vMerge w:val="restart"/>
            <w:noWrap w:val="0"/>
            <w:vAlign w:val="center"/>
          </w:tcPr>
          <w:p>
            <w:pPr>
              <w:shd w:val="clear" w:color="auto" w:fill="auto"/>
              <w:jc w:val="center"/>
              <w:rPr>
                <w:rFonts w:hint="eastAsia" w:ascii="方正仿宋_GBK" w:hAnsi="方正仿宋_GBK" w:eastAsia="方正仿宋_GBK" w:cs="方正仿宋_GBK"/>
                <w:kern w:val="0"/>
                <w:sz w:val="24"/>
                <w:szCs w:val="24"/>
              </w:rPr>
            </w:pPr>
          </w:p>
          <w:p>
            <w:pPr>
              <w:shd w:val="clear" w:color="auto" w:fill="auto"/>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信息管理部门</w:t>
            </w:r>
          </w:p>
        </w:tc>
        <w:tc>
          <w:tcPr>
            <w:tcW w:w="1002" w:type="pct"/>
            <w:noWrap w:val="0"/>
            <w:vAlign w:val="center"/>
          </w:tcPr>
          <w:p>
            <w:pPr>
              <w:shd w:val="clear" w:color="auto" w:fill="auto"/>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负责人</w:t>
            </w:r>
          </w:p>
        </w:tc>
        <w:tc>
          <w:tcPr>
            <w:tcW w:w="1347" w:type="pct"/>
            <w:gridSpan w:val="3"/>
            <w:noWrap w:val="0"/>
            <w:vAlign w:val="top"/>
          </w:tcPr>
          <w:p>
            <w:pPr>
              <w:shd w:val="clear" w:color="auto" w:fill="auto"/>
              <w:rPr>
                <w:rFonts w:hint="eastAsia" w:ascii="方正仿宋_GBK" w:hAnsi="方正仿宋_GBK" w:eastAsia="方正仿宋_GBK" w:cs="方正仿宋_GBK"/>
                <w:sz w:val="24"/>
                <w:szCs w:val="24"/>
              </w:rPr>
            </w:pPr>
          </w:p>
        </w:tc>
        <w:tc>
          <w:tcPr>
            <w:tcW w:w="998" w:type="pct"/>
            <w:gridSpan w:val="2"/>
            <w:noWrap w:val="0"/>
            <w:vAlign w:val="center"/>
          </w:tcPr>
          <w:p>
            <w:pPr>
              <w:shd w:val="clear" w:color="auto" w:fill="auto"/>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联系电话</w:t>
            </w:r>
          </w:p>
          <w:p>
            <w:pPr>
              <w:shd w:val="clear" w:color="auto" w:fill="auto"/>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（手机）</w:t>
            </w:r>
          </w:p>
        </w:tc>
        <w:tc>
          <w:tcPr>
            <w:tcW w:w="678" w:type="pct"/>
            <w:noWrap w:val="0"/>
            <w:vAlign w:val="top"/>
          </w:tcPr>
          <w:p>
            <w:pPr>
              <w:shd w:val="clear" w:color="auto" w:fil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72" w:type="pct"/>
            <w:vMerge w:val="continue"/>
            <w:noWrap w:val="0"/>
            <w:vAlign w:val="center"/>
          </w:tcPr>
          <w:p>
            <w:pPr>
              <w:shd w:val="clear" w:color="auto" w:fill="auto"/>
              <w:jc w:val="center"/>
              <w:rPr>
                <w:rFonts w:hint="eastAsia" w:ascii="方正仿宋_GBK" w:hAnsi="方正仿宋_GBK" w:eastAsia="方正仿宋_GBK" w:cs="方正仿宋_GBK"/>
                <w:kern w:val="0"/>
                <w:sz w:val="24"/>
                <w:szCs w:val="24"/>
              </w:rPr>
            </w:pPr>
          </w:p>
        </w:tc>
        <w:tc>
          <w:tcPr>
            <w:tcW w:w="1002" w:type="pct"/>
            <w:noWrap w:val="0"/>
            <w:vAlign w:val="center"/>
          </w:tcPr>
          <w:p>
            <w:pPr>
              <w:shd w:val="clear" w:color="auto" w:fill="auto"/>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业务联系人</w:t>
            </w:r>
          </w:p>
        </w:tc>
        <w:tc>
          <w:tcPr>
            <w:tcW w:w="1347" w:type="pct"/>
            <w:gridSpan w:val="3"/>
            <w:noWrap w:val="0"/>
            <w:vAlign w:val="top"/>
          </w:tcPr>
          <w:p>
            <w:pPr>
              <w:shd w:val="clear" w:color="auto" w:fill="auto"/>
              <w:rPr>
                <w:rFonts w:hint="eastAsia" w:ascii="方正仿宋_GBK" w:hAnsi="方正仿宋_GBK" w:eastAsia="方正仿宋_GBK" w:cs="方正仿宋_GBK"/>
                <w:kern w:val="0"/>
                <w:sz w:val="24"/>
                <w:szCs w:val="24"/>
              </w:rPr>
            </w:pPr>
          </w:p>
        </w:tc>
        <w:tc>
          <w:tcPr>
            <w:tcW w:w="998" w:type="pct"/>
            <w:gridSpan w:val="2"/>
            <w:noWrap w:val="0"/>
            <w:vAlign w:val="center"/>
          </w:tcPr>
          <w:p>
            <w:pPr>
              <w:shd w:val="clear" w:color="auto" w:fill="auto"/>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联系电话</w:t>
            </w:r>
          </w:p>
          <w:p>
            <w:pPr>
              <w:shd w:val="clear" w:color="auto" w:fill="auto"/>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（手机）</w:t>
            </w:r>
          </w:p>
        </w:tc>
        <w:tc>
          <w:tcPr>
            <w:tcW w:w="678" w:type="pct"/>
            <w:noWrap w:val="0"/>
            <w:vAlign w:val="top"/>
          </w:tcPr>
          <w:p>
            <w:pPr>
              <w:shd w:val="clear" w:color="auto" w:fil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72" w:type="pct"/>
            <w:noWrap w:val="0"/>
            <w:vAlign w:val="center"/>
          </w:tcPr>
          <w:p>
            <w:pPr>
              <w:shd w:val="clear" w:color="auto" w:fill="auto"/>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连接医保专线</w:t>
            </w:r>
            <w:r>
              <w:rPr>
                <w:rFonts w:hint="eastAsia" w:ascii="方正仿宋_GBK" w:hAnsi="方正仿宋_GBK" w:eastAsia="方正仿宋_GBK" w:cs="方正仿宋_GBK"/>
                <w:kern w:val="0"/>
                <w:sz w:val="24"/>
                <w:szCs w:val="24"/>
              </w:rPr>
              <w:br w:type="textWrapping"/>
            </w:r>
            <w:r>
              <w:rPr>
                <w:rFonts w:hint="eastAsia" w:ascii="方正仿宋_GBK" w:hAnsi="方正仿宋_GBK" w:eastAsia="方正仿宋_GBK" w:cs="方正仿宋_GBK"/>
                <w:kern w:val="0"/>
                <w:sz w:val="24"/>
                <w:szCs w:val="24"/>
              </w:rPr>
              <w:t>链路情况</w:t>
            </w:r>
          </w:p>
        </w:tc>
        <w:tc>
          <w:tcPr>
            <w:tcW w:w="1002" w:type="pct"/>
            <w:noWrap w:val="0"/>
            <w:vAlign w:val="center"/>
          </w:tcPr>
          <w:p>
            <w:pPr>
              <w:shd w:val="clear" w:color="auto" w:fill="auto"/>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网络营运商</w:t>
            </w:r>
          </w:p>
        </w:tc>
        <w:tc>
          <w:tcPr>
            <w:tcW w:w="1347" w:type="pct"/>
            <w:gridSpan w:val="3"/>
            <w:noWrap w:val="0"/>
            <w:vAlign w:val="top"/>
          </w:tcPr>
          <w:p>
            <w:pPr>
              <w:shd w:val="clear" w:color="auto" w:fill="auto"/>
              <w:jc w:val="center"/>
              <w:rPr>
                <w:rFonts w:hint="eastAsia" w:ascii="方正仿宋_GBK" w:hAnsi="方正仿宋_GBK" w:eastAsia="方正仿宋_GBK" w:cs="方正仿宋_GBK"/>
                <w:kern w:val="0"/>
                <w:sz w:val="24"/>
                <w:szCs w:val="24"/>
              </w:rPr>
            </w:pPr>
          </w:p>
        </w:tc>
        <w:tc>
          <w:tcPr>
            <w:tcW w:w="998" w:type="pct"/>
            <w:gridSpan w:val="2"/>
            <w:noWrap w:val="0"/>
            <w:vAlign w:val="center"/>
          </w:tcPr>
          <w:p>
            <w:pPr>
              <w:shd w:val="clear" w:color="auto" w:fill="auto"/>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带宽</w:t>
            </w:r>
          </w:p>
        </w:tc>
        <w:tc>
          <w:tcPr>
            <w:tcW w:w="678" w:type="pct"/>
            <w:noWrap w:val="0"/>
            <w:vAlign w:val="top"/>
          </w:tcPr>
          <w:p>
            <w:pPr>
              <w:shd w:val="clear" w:color="auto" w:fill="auto"/>
              <w:jc w:val="center"/>
              <w:rPr>
                <w:rFonts w:hint="eastAsia" w:ascii="方正仿宋_GBK" w:hAnsi="方正仿宋_GBK" w:eastAsia="方正仿宋_GBK" w:cs="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972" w:type="pct"/>
            <w:vMerge w:val="restart"/>
            <w:noWrap w:val="0"/>
            <w:vAlign w:val="top"/>
          </w:tcPr>
          <w:p>
            <w:pPr>
              <w:shd w:val="clear" w:color="auto" w:fill="auto"/>
              <w:spacing w:line="320" w:lineRule="exact"/>
              <w:rPr>
                <w:rFonts w:hint="eastAsia" w:ascii="方正仿宋_GBK" w:hAnsi="方正仿宋_GBK" w:eastAsia="方正仿宋_GBK" w:cs="方正仿宋_GBK"/>
                <w:kern w:val="0"/>
                <w:sz w:val="24"/>
                <w:szCs w:val="24"/>
              </w:rPr>
            </w:pPr>
          </w:p>
          <w:p>
            <w:pPr>
              <w:shd w:val="clear" w:color="auto" w:fill="auto"/>
              <w:spacing w:line="320" w:lineRule="exact"/>
              <w:rPr>
                <w:rFonts w:hint="eastAsia" w:ascii="方正仿宋_GBK" w:hAnsi="方正仿宋_GBK" w:eastAsia="方正仿宋_GBK" w:cs="方正仿宋_GBK"/>
                <w:kern w:val="0"/>
                <w:sz w:val="24"/>
                <w:szCs w:val="24"/>
              </w:rPr>
            </w:pPr>
          </w:p>
          <w:p>
            <w:pPr>
              <w:shd w:val="clear" w:color="auto" w:fill="auto"/>
              <w:spacing w:line="320" w:lineRule="exact"/>
              <w:rPr>
                <w:rFonts w:hint="eastAsia" w:ascii="方正仿宋_GBK" w:hAnsi="方正仿宋_GBK" w:eastAsia="方正仿宋_GBK" w:cs="方正仿宋_GBK"/>
                <w:kern w:val="0"/>
                <w:sz w:val="24"/>
                <w:szCs w:val="24"/>
              </w:rPr>
            </w:pPr>
          </w:p>
          <w:p>
            <w:pPr>
              <w:shd w:val="clear" w:color="auto" w:fill="auto"/>
              <w:spacing w:line="320" w:lineRule="exact"/>
              <w:jc w:val="center"/>
              <w:rPr>
                <w:rFonts w:hint="eastAsia" w:ascii="方正仿宋_GBK" w:hAnsi="方正仿宋_GBK" w:eastAsia="方正仿宋_GBK" w:cs="方正仿宋_GBK"/>
                <w:kern w:val="0"/>
                <w:sz w:val="24"/>
                <w:szCs w:val="24"/>
              </w:rPr>
            </w:pPr>
          </w:p>
          <w:p>
            <w:pPr>
              <w:shd w:val="clear" w:color="auto" w:fill="auto"/>
              <w:spacing w:line="320" w:lineRule="exact"/>
              <w:jc w:val="center"/>
              <w:rPr>
                <w:rFonts w:hint="eastAsia" w:ascii="方正仿宋_GBK" w:hAnsi="方正仿宋_GBK" w:eastAsia="方正仿宋_GBK" w:cs="方正仿宋_GBK"/>
                <w:kern w:val="0"/>
                <w:sz w:val="24"/>
                <w:szCs w:val="24"/>
              </w:rPr>
            </w:pPr>
          </w:p>
          <w:p>
            <w:pPr>
              <w:shd w:val="clear" w:color="auto" w:fill="auto"/>
              <w:spacing w:line="320" w:lineRule="exact"/>
              <w:jc w:val="center"/>
              <w:rPr>
                <w:rFonts w:hint="eastAsia" w:ascii="方正仿宋_GBK" w:hAnsi="方正仿宋_GBK" w:eastAsia="方正仿宋_GBK" w:cs="方正仿宋_GBK"/>
                <w:kern w:val="0"/>
                <w:sz w:val="24"/>
                <w:szCs w:val="24"/>
              </w:rPr>
            </w:pPr>
          </w:p>
          <w:p>
            <w:pPr>
              <w:shd w:val="clear" w:color="auto" w:fill="auto"/>
              <w:spacing w:line="32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人员构成</w:t>
            </w:r>
          </w:p>
        </w:tc>
        <w:tc>
          <w:tcPr>
            <w:tcW w:w="1002" w:type="pct"/>
            <w:noWrap w:val="0"/>
            <w:vAlign w:val="center"/>
          </w:tcPr>
          <w:p>
            <w:pPr>
              <w:shd w:val="clear" w:color="auto" w:fill="auto"/>
              <w:spacing w:line="32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职工总人数</w:t>
            </w:r>
          </w:p>
        </w:tc>
        <w:tc>
          <w:tcPr>
            <w:tcW w:w="3024" w:type="pct"/>
            <w:gridSpan w:val="6"/>
            <w:noWrap w:val="0"/>
            <w:vAlign w:val="center"/>
          </w:tcPr>
          <w:p>
            <w:pPr>
              <w:shd w:val="clear" w:color="auto" w:fill="auto"/>
              <w:rPr>
                <w:rFonts w:hint="eastAsia" w:ascii="方正仿宋_GBK" w:hAnsi="方正仿宋_GBK" w:eastAsia="方正仿宋_GBK" w:cs="方正仿宋_GBK"/>
                <w:sz w:val="24"/>
                <w:szCs w:val="24"/>
              </w:rPr>
            </w:pPr>
          </w:p>
          <w:p>
            <w:pPr>
              <w:shd w:val="clear" w:color="auto" w:fill="auto"/>
              <w:rPr>
                <w:rFonts w:hint="eastAsia" w:ascii="方正仿宋_GBK" w:hAnsi="方正仿宋_GBK" w:eastAsia="方正仿宋_GBK" w:cs="方正仿宋_GBK"/>
                <w:sz w:val="24"/>
                <w:szCs w:val="24"/>
              </w:rPr>
            </w:pPr>
          </w:p>
          <w:p>
            <w:pPr>
              <w:shd w:val="clear" w:color="auto" w:fill="auto"/>
              <w:rPr>
                <w:rFonts w:hint="eastAsia" w:ascii="方正仿宋_GBK" w:hAnsi="方正仿宋_GBK" w:eastAsia="方正仿宋_GBK" w:cs="方正仿宋_GBK"/>
                <w:sz w:val="24"/>
                <w:szCs w:val="24"/>
              </w:rPr>
            </w:pPr>
          </w:p>
          <w:p>
            <w:pPr>
              <w:shd w:val="clear" w:color="auto" w:fill="auto"/>
              <w:rPr>
                <w:rFonts w:hint="eastAsia" w:ascii="方正仿宋_GBK" w:hAnsi="方正仿宋_GBK" w:eastAsia="方正仿宋_GBK" w:cs="方正仿宋_GBK"/>
                <w:sz w:val="24"/>
                <w:szCs w:val="24"/>
              </w:rPr>
            </w:pPr>
          </w:p>
          <w:p>
            <w:pPr>
              <w:shd w:val="clear" w:color="auto" w:fill="auto"/>
              <w:rPr>
                <w:rFonts w:hint="eastAsia" w:ascii="方正仿宋_GBK" w:hAnsi="方正仿宋_GBK" w:eastAsia="方正仿宋_GBK" w:cs="方正仿宋_GBK"/>
                <w:sz w:val="24"/>
                <w:szCs w:val="24"/>
              </w:rPr>
            </w:pPr>
          </w:p>
          <w:p>
            <w:pPr>
              <w:shd w:val="clear" w:color="auto" w:fill="auto"/>
              <w:spacing w:line="320" w:lineRule="exact"/>
              <w:jc w:val="center"/>
              <w:rPr>
                <w:rFonts w:hint="eastAsia" w:ascii="方正仿宋_GBK" w:hAnsi="方正仿宋_GBK" w:eastAsia="方正仿宋_GBK" w:cs="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72" w:type="pct"/>
            <w:vMerge w:val="continue"/>
            <w:noWrap w:val="0"/>
            <w:vAlign w:val="top"/>
          </w:tcPr>
          <w:p>
            <w:pPr>
              <w:shd w:val="clear" w:color="auto" w:fill="auto"/>
              <w:rPr>
                <w:rFonts w:hint="eastAsia" w:ascii="方正仿宋_GBK" w:hAnsi="方正仿宋_GBK" w:eastAsia="方正仿宋_GBK" w:cs="方正仿宋_GBK"/>
                <w:sz w:val="24"/>
                <w:szCs w:val="24"/>
              </w:rPr>
            </w:pPr>
          </w:p>
        </w:tc>
        <w:tc>
          <w:tcPr>
            <w:tcW w:w="1002" w:type="pct"/>
            <w:noWrap w:val="0"/>
            <w:vAlign w:val="top"/>
          </w:tcPr>
          <w:p>
            <w:pPr>
              <w:shd w:val="clear" w:color="auto" w:fil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管理人员</w:t>
            </w:r>
          </w:p>
        </w:tc>
        <w:tc>
          <w:tcPr>
            <w:tcW w:w="3024" w:type="pct"/>
            <w:gridSpan w:val="6"/>
            <w:noWrap w:val="0"/>
            <w:vAlign w:val="top"/>
          </w:tcPr>
          <w:p>
            <w:pPr>
              <w:shd w:val="clear" w:color="auto" w:fil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t>共</w:t>
            </w:r>
            <w:r>
              <w:rPr>
                <w:rFonts w:hint="eastAsia" w:ascii="方正仿宋_GBK" w:hAnsi="方正仿宋_GBK" w:eastAsia="方正仿宋_GBK" w:cs="方正仿宋_GBK"/>
                <w:sz w:val="24"/>
                <w:szCs w:val="24"/>
                <w:lang w:val="en-US" w:eastAsia="zh-CN"/>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72" w:type="pct"/>
            <w:vMerge w:val="continue"/>
            <w:noWrap w:val="0"/>
            <w:vAlign w:val="top"/>
          </w:tcPr>
          <w:p>
            <w:pPr>
              <w:shd w:val="clear" w:color="auto" w:fill="auto"/>
              <w:rPr>
                <w:rFonts w:hint="eastAsia" w:ascii="方正仿宋_GBK" w:hAnsi="方正仿宋_GBK" w:eastAsia="方正仿宋_GBK" w:cs="方正仿宋_GBK"/>
                <w:kern w:val="0"/>
                <w:sz w:val="24"/>
                <w:szCs w:val="24"/>
              </w:rPr>
            </w:pPr>
          </w:p>
        </w:tc>
        <w:tc>
          <w:tcPr>
            <w:tcW w:w="1002" w:type="pct"/>
            <w:noWrap w:val="0"/>
            <w:vAlign w:val="center"/>
          </w:tcPr>
          <w:p>
            <w:pPr>
              <w:shd w:val="clear" w:color="auto" w:fil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评估员</w:t>
            </w:r>
          </w:p>
        </w:tc>
        <w:tc>
          <w:tcPr>
            <w:tcW w:w="3024" w:type="pct"/>
            <w:gridSpan w:val="6"/>
            <w:noWrap w:val="0"/>
            <w:vAlign w:val="center"/>
          </w:tcPr>
          <w:p>
            <w:pPr>
              <w:shd w:val="clear" w:color="auto" w:fill="auto"/>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共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pct"/>
            <w:vMerge w:val="continue"/>
            <w:noWrap w:val="0"/>
            <w:vAlign w:val="top"/>
          </w:tcPr>
          <w:p>
            <w:pPr>
              <w:shd w:val="clear" w:color="auto" w:fill="auto"/>
              <w:rPr>
                <w:rFonts w:hint="eastAsia" w:ascii="方正仿宋_GBK" w:hAnsi="方正仿宋_GBK" w:eastAsia="方正仿宋_GBK" w:cs="方正仿宋_GBK"/>
                <w:sz w:val="24"/>
                <w:szCs w:val="24"/>
              </w:rPr>
            </w:pPr>
          </w:p>
        </w:tc>
        <w:tc>
          <w:tcPr>
            <w:tcW w:w="1002" w:type="pct"/>
            <w:noWrap w:val="0"/>
            <w:vAlign w:val="center"/>
          </w:tcPr>
          <w:p>
            <w:pPr>
              <w:shd w:val="clear" w:color="auto" w:fil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评估专家</w:t>
            </w:r>
          </w:p>
        </w:tc>
        <w:tc>
          <w:tcPr>
            <w:tcW w:w="3024" w:type="pct"/>
            <w:gridSpan w:val="6"/>
            <w:noWrap w:val="0"/>
            <w:vAlign w:val="center"/>
          </w:tcPr>
          <w:p>
            <w:pPr>
              <w:shd w:val="clear" w:color="auto" w:fil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共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pct"/>
            <w:vMerge w:val="continue"/>
            <w:noWrap w:val="0"/>
            <w:vAlign w:val="top"/>
          </w:tcPr>
          <w:p>
            <w:pPr>
              <w:shd w:val="clear" w:color="auto" w:fill="auto"/>
              <w:rPr>
                <w:rFonts w:hint="eastAsia" w:ascii="方正仿宋_GBK" w:hAnsi="方正仿宋_GBK" w:eastAsia="方正仿宋_GBK" w:cs="方正仿宋_GBK"/>
                <w:sz w:val="24"/>
                <w:szCs w:val="24"/>
              </w:rPr>
            </w:pPr>
          </w:p>
        </w:tc>
        <w:tc>
          <w:tcPr>
            <w:tcW w:w="1002" w:type="pct"/>
            <w:noWrap w:val="0"/>
            <w:vAlign w:val="center"/>
          </w:tcPr>
          <w:p>
            <w:pPr>
              <w:shd w:val="clear" w:color="auto" w:fil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其他工作人员</w:t>
            </w:r>
          </w:p>
        </w:tc>
        <w:tc>
          <w:tcPr>
            <w:tcW w:w="3024" w:type="pct"/>
            <w:gridSpan w:val="6"/>
            <w:noWrap w:val="0"/>
            <w:vAlign w:val="center"/>
          </w:tcPr>
          <w:p>
            <w:pPr>
              <w:shd w:val="clear" w:color="auto" w:fill="auto"/>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共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0" w:hRule="atLeast"/>
          <w:jc w:val="center"/>
        </w:trPr>
        <w:tc>
          <w:tcPr>
            <w:tcW w:w="972" w:type="pct"/>
            <w:noWrap w:val="0"/>
            <w:vAlign w:val="top"/>
          </w:tcPr>
          <w:p>
            <w:pPr>
              <w:shd w:val="clear" w:color="auto" w:fill="auto"/>
              <w:rPr>
                <w:rFonts w:ascii="Times New Roman" w:hAnsi="Times New Roman" w:eastAsia="方正仿宋_GBK" w:cs="方正仿宋_GBK"/>
                <w:kern w:val="0"/>
                <w:sz w:val="24"/>
                <w:szCs w:val="24"/>
              </w:rPr>
            </w:pPr>
          </w:p>
          <w:p>
            <w:pPr>
              <w:shd w:val="clear" w:color="auto" w:fill="auto"/>
              <w:rPr>
                <w:rFonts w:ascii="Times New Roman" w:hAnsi="Times New Roman" w:eastAsia="方正仿宋_GBK" w:cs="方正仿宋_GBK"/>
                <w:kern w:val="0"/>
                <w:sz w:val="24"/>
                <w:szCs w:val="24"/>
              </w:rPr>
            </w:pPr>
          </w:p>
          <w:p>
            <w:pPr>
              <w:shd w:val="clear" w:color="auto" w:fill="auto"/>
              <w:rPr>
                <w:rFonts w:ascii="Times New Roman" w:hAnsi="Times New Roman" w:eastAsia="方正仿宋_GBK" w:cs="方正仿宋_GBK"/>
                <w:kern w:val="0"/>
                <w:sz w:val="24"/>
                <w:szCs w:val="24"/>
              </w:rPr>
            </w:pPr>
          </w:p>
          <w:p>
            <w:pPr>
              <w:shd w:val="clear" w:color="auto" w:fill="auto"/>
              <w:rPr>
                <w:rFonts w:ascii="Times New Roman" w:hAnsi="Times New Roman" w:eastAsia="方正仿宋_GBK" w:cs="方正仿宋_GBK"/>
                <w:kern w:val="0"/>
                <w:sz w:val="24"/>
                <w:szCs w:val="24"/>
              </w:rPr>
            </w:pPr>
          </w:p>
          <w:p>
            <w:pPr>
              <w:shd w:val="clear" w:color="auto" w:fill="auto"/>
              <w:spacing w:line="400" w:lineRule="exact"/>
              <w:jc w:val="center"/>
              <w:rPr>
                <w:rFonts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申请承诺</w:t>
            </w:r>
          </w:p>
        </w:tc>
        <w:tc>
          <w:tcPr>
            <w:tcW w:w="4027" w:type="pct"/>
            <w:gridSpan w:val="7"/>
            <w:noWrap w:val="0"/>
            <w:vAlign w:val="top"/>
          </w:tcPr>
          <w:p>
            <w:pPr>
              <w:shd w:val="clear" w:color="auto" w:fill="auto"/>
              <w:rPr>
                <w:rFonts w:ascii="Times New Roman" w:hAnsi="Times New Roman" w:eastAsia="方正仿宋_GBK" w:cs="方正仿宋_GBK"/>
                <w:kern w:val="0"/>
                <w:sz w:val="24"/>
                <w:szCs w:val="24"/>
              </w:rPr>
            </w:pPr>
          </w:p>
          <w:p>
            <w:pPr>
              <w:shd w:val="clear" w:color="auto" w:fill="auto"/>
              <w:rPr>
                <w:rFonts w:ascii="Times New Roman" w:hAnsi="Times New Roman" w:eastAsia="方正仿宋_GBK" w:cs="方正仿宋_GBK"/>
                <w:kern w:val="0"/>
                <w:sz w:val="24"/>
                <w:szCs w:val="24"/>
              </w:rPr>
            </w:pPr>
          </w:p>
          <w:p>
            <w:pPr>
              <w:shd w:val="clear" w:color="auto" w:fill="auto"/>
              <w:rPr>
                <w:rFonts w:ascii="Times New Roman" w:hAnsi="Times New Roman" w:eastAsia="方正仿宋_GBK" w:cs="方正仿宋_GBK"/>
                <w:kern w:val="0"/>
                <w:sz w:val="24"/>
                <w:szCs w:val="24"/>
              </w:rPr>
            </w:pPr>
          </w:p>
          <w:p>
            <w:pPr>
              <w:shd w:val="clear" w:color="auto" w:fill="auto"/>
              <w:rPr>
                <w:rFonts w:ascii="Times New Roman" w:hAnsi="Times New Roman" w:eastAsia="方正仿宋_GBK" w:cs="方正仿宋_GBK"/>
                <w:kern w:val="0"/>
                <w:sz w:val="24"/>
                <w:szCs w:val="24"/>
              </w:rPr>
            </w:pPr>
          </w:p>
          <w:p>
            <w:pPr>
              <w:shd w:val="clear" w:color="auto" w:fill="auto"/>
              <w:rPr>
                <w:rFonts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本单位对申请内容的真实性负责，如有提供虚假不实材料或未按要求合法合规提交申请，将承担由此带来的一切法律、经济等方面的后果及责任。</w:t>
            </w:r>
          </w:p>
          <w:p>
            <w:pPr>
              <w:shd w:val="clear" w:color="auto" w:fill="auto"/>
              <w:rPr>
                <w:rFonts w:ascii="Times New Roman" w:hAnsi="Times New Roman" w:eastAsia="方正仿宋_GBK" w:cs="方正仿宋_GBK"/>
                <w:kern w:val="0"/>
                <w:sz w:val="24"/>
                <w:szCs w:val="24"/>
              </w:rPr>
            </w:pPr>
          </w:p>
          <w:p>
            <w:pPr>
              <w:shd w:val="clear" w:color="auto" w:fill="auto"/>
              <w:ind w:firstLine="2040" w:firstLineChars="850"/>
              <w:rPr>
                <w:rFonts w:ascii="Times New Roman" w:hAnsi="Times New Roman" w:eastAsia="方正仿宋_GBK" w:cs="方正仿宋_GBK"/>
                <w:kern w:val="0"/>
                <w:sz w:val="24"/>
                <w:szCs w:val="24"/>
              </w:rPr>
            </w:pPr>
          </w:p>
          <w:p>
            <w:pPr>
              <w:shd w:val="clear" w:color="auto" w:fill="auto"/>
              <w:ind w:firstLine="2040" w:firstLineChars="850"/>
              <w:rPr>
                <w:rFonts w:ascii="Times New Roman" w:hAnsi="Times New Roman" w:eastAsia="方正仿宋_GBK" w:cs="方正仿宋_GBK"/>
                <w:kern w:val="0"/>
                <w:sz w:val="24"/>
                <w:szCs w:val="24"/>
              </w:rPr>
            </w:pPr>
          </w:p>
          <w:p>
            <w:pPr>
              <w:shd w:val="clear" w:color="auto" w:fill="auto"/>
              <w:ind w:firstLine="2040" w:firstLineChars="850"/>
              <w:rPr>
                <w:rFonts w:ascii="Times New Roman" w:hAnsi="Times New Roman" w:eastAsia="方正仿宋_GBK" w:cs="方正仿宋_GBK"/>
                <w:kern w:val="0"/>
                <w:sz w:val="24"/>
                <w:szCs w:val="24"/>
              </w:rPr>
            </w:pPr>
          </w:p>
          <w:p>
            <w:pPr>
              <w:shd w:val="clear" w:color="auto" w:fill="auto"/>
              <w:ind w:firstLine="2040" w:firstLineChars="850"/>
              <w:rPr>
                <w:rFonts w:ascii="Times New Roman" w:hAnsi="Times New Roman" w:eastAsia="方正仿宋_GBK" w:cs="方正仿宋_GBK"/>
                <w:kern w:val="0"/>
                <w:sz w:val="24"/>
                <w:szCs w:val="24"/>
              </w:rPr>
            </w:pPr>
          </w:p>
          <w:p>
            <w:pPr>
              <w:shd w:val="clear" w:color="auto" w:fill="auto"/>
              <w:ind w:firstLine="2040" w:firstLineChars="850"/>
              <w:rPr>
                <w:rFonts w:ascii="Times New Roman" w:hAnsi="Times New Roman" w:eastAsia="方正仿宋_GBK" w:cs="方正仿宋_GBK"/>
                <w:kern w:val="0"/>
                <w:sz w:val="24"/>
                <w:szCs w:val="24"/>
              </w:rPr>
            </w:pPr>
          </w:p>
          <w:p>
            <w:pPr>
              <w:widowControl/>
              <w:shd w:val="clear" w:color="auto" w:fill="auto"/>
              <w:ind w:firstLine="720" w:firstLineChars="300"/>
              <w:rPr>
                <w:rFonts w:hint="eastAsia"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法定</w:t>
            </w:r>
            <w:r>
              <w:rPr>
                <w:rFonts w:ascii="Times New Roman" w:hAnsi="Times New Roman" w:eastAsia="方正仿宋_GBK" w:cs="方正仿宋_GBK"/>
                <w:kern w:val="0"/>
                <w:sz w:val="24"/>
                <w:szCs w:val="24"/>
              </w:rPr>
              <w:t>代表</w:t>
            </w:r>
            <w:r>
              <w:rPr>
                <w:rFonts w:hint="eastAsia" w:ascii="Times New Roman" w:hAnsi="Times New Roman" w:eastAsia="方正仿宋_GBK" w:cs="方正仿宋_GBK"/>
                <w:kern w:val="0"/>
                <w:sz w:val="24"/>
                <w:szCs w:val="24"/>
              </w:rPr>
              <w:t>人</w:t>
            </w:r>
            <w:r>
              <w:rPr>
                <w:rFonts w:ascii="Times New Roman" w:hAnsi="Times New Roman" w:eastAsia="方正仿宋_GBK" w:cs="方正仿宋_GBK"/>
                <w:kern w:val="0"/>
                <w:sz w:val="24"/>
                <w:szCs w:val="24"/>
              </w:rPr>
              <w:t>签字</w:t>
            </w:r>
            <w:r>
              <w:rPr>
                <w:rFonts w:hint="eastAsia" w:ascii="Times New Roman" w:hAnsi="Times New Roman" w:eastAsia="方正仿宋_GBK" w:cs="方正仿宋_GBK"/>
                <w:kern w:val="0"/>
                <w:sz w:val="24"/>
                <w:szCs w:val="24"/>
              </w:rPr>
              <w:t xml:space="preserve">：        </w:t>
            </w:r>
          </w:p>
          <w:p>
            <w:pPr>
              <w:widowControl/>
              <w:shd w:val="clear" w:color="auto" w:fill="auto"/>
              <w:ind w:firstLine="720" w:firstLineChars="300"/>
              <w:rPr>
                <w:rFonts w:hint="eastAsia" w:ascii="Times New Roman" w:hAnsi="Times New Roman" w:eastAsia="方正黑体_GBK" w:cs="Times New Roman"/>
                <w:sz w:val="32"/>
                <w:szCs w:val="32"/>
              </w:rPr>
            </w:pPr>
            <w:r>
              <w:rPr>
                <w:rFonts w:hint="eastAsia" w:ascii="Times New Roman" w:hAnsi="Times New Roman" w:eastAsia="方正仿宋_GBK" w:cs="方正仿宋_GBK"/>
                <w:kern w:val="0"/>
                <w:sz w:val="24"/>
                <w:szCs w:val="24"/>
              </w:rPr>
              <w:t xml:space="preserve">           年   月    日 </w:t>
            </w:r>
          </w:p>
          <w:p>
            <w:pPr>
              <w:shd w:val="clear" w:color="auto" w:fill="auto"/>
              <w:ind w:firstLine="2040" w:firstLineChars="850"/>
              <w:rPr>
                <w:rFonts w:ascii="Times New Roman" w:hAnsi="Times New Roman" w:eastAsia="方正仿宋_GBK" w:cs="方正仿宋_GBK"/>
                <w:kern w:val="0"/>
                <w:sz w:val="24"/>
                <w:szCs w:val="24"/>
              </w:rPr>
            </w:pPr>
          </w:p>
          <w:p>
            <w:pPr>
              <w:shd w:val="clear" w:color="auto" w:fill="auto"/>
              <w:ind w:firstLine="2040" w:firstLineChars="850"/>
              <w:rPr>
                <w:rFonts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 xml:space="preserve">                </w:t>
            </w:r>
          </w:p>
          <w:p>
            <w:pPr>
              <w:shd w:val="clear" w:color="auto" w:fill="auto"/>
              <w:ind w:firstLine="2040" w:firstLineChars="850"/>
              <w:rPr>
                <w:rFonts w:ascii="Times New Roman" w:hAnsi="Times New Roman" w:eastAsia="方正仿宋_GBK" w:cs="方正仿宋_GBK"/>
                <w:kern w:val="0"/>
                <w:sz w:val="24"/>
                <w:szCs w:val="24"/>
              </w:rPr>
            </w:pPr>
          </w:p>
        </w:tc>
      </w:tr>
    </w:tbl>
    <w:p>
      <w:pPr>
        <w:widowControl/>
        <w:shd w:val="clear" w:color="auto" w:fill="auto"/>
        <w:snapToGrid w:val="0"/>
        <w:spacing w:line="620" w:lineRule="exact"/>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附件2</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119"/>
        <w:jc w:val="center"/>
        <w:textAlignment w:val="auto"/>
        <w:rPr>
          <w:rFonts w:ascii="方正小标宋_GBK" w:hAnsi="Times New Roman" w:eastAsia="方正小标宋_GBK" w:cs="方正小标宋_GBK"/>
          <w:color w:val="000000"/>
          <w:sz w:val="44"/>
          <w:szCs w:val="44"/>
        </w:rPr>
      </w:pPr>
      <w:r>
        <w:rPr>
          <w:rFonts w:hint="eastAsia" w:ascii="方正小标宋_GBK" w:hAnsi="Times New Roman" w:eastAsia="方正小标宋_GBK" w:cs="方正小标宋_GBK"/>
          <w:color w:val="000000"/>
          <w:sz w:val="44"/>
          <w:szCs w:val="44"/>
        </w:rPr>
        <w:t>长期护理保险定点失能等级评估机构</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119"/>
        <w:jc w:val="center"/>
        <w:textAlignment w:val="auto"/>
        <w:rPr>
          <w:rFonts w:ascii="方正小标宋_GBK" w:hAnsi="Times New Roman" w:eastAsia="方正小标宋_GBK" w:cs="方正小标宋_GBK"/>
          <w:color w:val="000000"/>
          <w:sz w:val="44"/>
          <w:szCs w:val="44"/>
        </w:rPr>
      </w:pPr>
      <w:r>
        <w:rPr>
          <w:rFonts w:hint="eastAsia" w:ascii="方正小标宋_GBK" w:hAnsi="Times New Roman" w:eastAsia="方正小标宋_GBK" w:cs="方正小标宋_GBK"/>
          <w:color w:val="000000"/>
          <w:sz w:val="44"/>
          <w:szCs w:val="44"/>
          <w:lang w:eastAsia="zh-CN"/>
        </w:rPr>
        <w:t>工作</w:t>
      </w:r>
      <w:r>
        <w:rPr>
          <w:rFonts w:hint="eastAsia" w:ascii="方正小标宋_GBK" w:hAnsi="Times New Roman" w:eastAsia="方正小标宋_GBK" w:cs="方正小标宋_GBK"/>
          <w:color w:val="000000"/>
          <w:sz w:val="44"/>
          <w:szCs w:val="44"/>
        </w:rPr>
        <w:t>人员花名册</w:t>
      </w:r>
    </w:p>
    <w:p>
      <w:pPr>
        <w:shd w:val="clear" w:color="auto" w:fill="auto"/>
        <w:snapToGrid w:val="0"/>
        <w:spacing w:line="400" w:lineRule="exact"/>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机构名称（</w:t>
      </w:r>
      <w:r>
        <w:rPr>
          <w:rFonts w:hint="eastAsia" w:ascii="方正仿宋_GBK" w:hAnsi="Times New Roman" w:eastAsia="方正仿宋_GBK" w:cs="Times New Roman"/>
          <w:sz w:val="28"/>
          <w:szCs w:val="28"/>
          <w:lang w:eastAsia="zh-CN"/>
        </w:rPr>
        <w:t>公</w:t>
      </w:r>
      <w:r>
        <w:rPr>
          <w:rFonts w:hint="eastAsia" w:ascii="方正仿宋_GBK" w:hAnsi="Times New Roman" w:eastAsia="方正仿宋_GBK" w:cs="Times New Roman"/>
          <w:sz w:val="28"/>
          <w:szCs w:val="28"/>
        </w:rPr>
        <w:t>章）：</w:t>
      </w:r>
    </w:p>
    <w:tbl>
      <w:tblPr>
        <w:tblStyle w:val="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6"/>
        <w:gridCol w:w="917"/>
        <w:gridCol w:w="741"/>
        <w:gridCol w:w="1461"/>
        <w:gridCol w:w="1472"/>
        <w:gridCol w:w="801"/>
        <w:gridCol w:w="1035"/>
        <w:gridCol w:w="1001"/>
        <w:gridCol w:w="564"/>
        <w:gridCol w:w="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9" w:hRule="atLeast"/>
        </w:trPr>
        <w:tc>
          <w:tcPr>
            <w:tcW w:w="301" w:type="pct"/>
            <w:noWrap w:val="0"/>
            <w:vAlign w:val="center"/>
          </w:tcPr>
          <w:p>
            <w:pPr>
              <w:shd w:val="clear" w:color="auto" w:fill="auto"/>
              <w:snapToGrid w:val="0"/>
              <w:spacing w:line="400" w:lineRule="exact"/>
              <w:jc w:val="center"/>
              <w:rPr>
                <w:rFonts w:ascii="方正仿宋_GBK" w:hAnsi="Times New Roman" w:eastAsia="方正仿宋_GBK" w:cs="Times New Roman"/>
                <w:sz w:val="24"/>
                <w:szCs w:val="32"/>
              </w:rPr>
            </w:pPr>
            <w:r>
              <w:rPr>
                <w:rFonts w:hint="eastAsia" w:ascii="方正仿宋_GBK" w:hAnsi="Times New Roman" w:eastAsia="方正仿宋_GBK" w:cs="Times New Roman"/>
                <w:sz w:val="24"/>
                <w:szCs w:val="32"/>
              </w:rPr>
              <w:t>序号</w:t>
            </w:r>
          </w:p>
        </w:tc>
        <w:tc>
          <w:tcPr>
            <w:tcW w:w="506" w:type="pct"/>
            <w:noWrap w:val="0"/>
            <w:vAlign w:val="center"/>
          </w:tcPr>
          <w:p>
            <w:pPr>
              <w:shd w:val="clear" w:color="auto" w:fill="auto"/>
              <w:snapToGrid w:val="0"/>
              <w:spacing w:line="400" w:lineRule="exact"/>
              <w:jc w:val="center"/>
              <w:rPr>
                <w:rFonts w:ascii="方正仿宋_GBK" w:hAnsi="Times New Roman" w:eastAsia="方正仿宋_GBK" w:cs="Times New Roman"/>
                <w:sz w:val="24"/>
                <w:szCs w:val="32"/>
              </w:rPr>
            </w:pPr>
            <w:r>
              <w:rPr>
                <w:rFonts w:hint="eastAsia" w:ascii="方正仿宋_GBK" w:hAnsi="Times New Roman" w:eastAsia="方正仿宋_GBK" w:cs="Times New Roman"/>
                <w:sz w:val="24"/>
                <w:szCs w:val="32"/>
              </w:rPr>
              <w:t>姓名</w:t>
            </w:r>
          </w:p>
        </w:tc>
        <w:tc>
          <w:tcPr>
            <w:tcW w:w="409" w:type="pct"/>
            <w:noWrap w:val="0"/>
            <w:vAlign w:val="center"/>
          </w:tcPr>
          <w:p>
            <w:pPr>
              <w:shd w:val="clear" w:color="auto" w:fill="auto"/>
              <w:snapToGrid w:val="0"/>
              <w:spacing w:line="400" w:lineRule="exact"/>
              <w:jc w:val="center"/>
              <w:rPr>
                <w:rFonts w:ascii="方正仿宋_GBK" w:hAnsi="Times New Roman" w:eastAsia="方正仿宋_GBK" w:cs="Times New Roman"/>
                <w:sz w:val="24"/>
                <w:szCs w:val="32"/>
              </w:rPr>
            </w:pPr>
            <w:r>
              <w:rPr>
                <w:rFonts w:hint="eastAsia" w:ascii="方正仿宋_GBK" w:hAnsi="Times New Roman" w:eastAsia="方正仿宋_GBK" w:cs="Times New Roman"/>
                <w:sz w:val="24"/>
                <w:szCs w:val="32"/>
              </w:rPr>
              <w:t>性别</w:t>
            </w:r>
          </w:p>
        </w:tc>
        <w:tc>
          <w:tcPr>
            <w:tcW w:w="806" w:type="pct"/>
            <w:noWrap w:val="0"/>
            <w:vAlign w:val="center"/>
          </w:tcPr>
          <w:p>
            <w:pPr>
              <w:shd w:val="clear" w:color="auto" w:fill="auto"/>
              <w:snapToGrid w:val="0"/>
              <w:spacing w:line="400" w:lineRule="exact"/>
              <w:jc w:val="center"/>
              <w:rPr>
                <w:rFonts w:ascii="方正仿宋_GBK" w:hAnsi="Times New Roman" w:eastAsia="方正仿宋_GBK" w:cs="Times New Roman"/>
                <w:sz w:val="24"/>
                <w:szCs w:val="32"/>
              </w:rPr>
            </w:pPr>
            <w:r>
              <w:rPr>
                <w:rFonts w:hint="eastAsia" w:ascii="方正仿宋_GBK" w:hAnsi="Times New Roman" w:eastAsia="方正仿宋_GBK" w:cs="Times New Roman"/>
                <w:sz w:val="24"/>
                <w:szCs w:val="32"/>
              </w:rPr>
              <w:t>身份证号码</w:t>
            </w:r>
          </w:p>
        </w:tc>
        <w:tc>
          <w:tcPr>
            <w:tcW w:w="812" w:type="pct"/>
            <w:noWrap w:val="0"/>
            <w:vAlign w:val="center"/>
          </w:tcPr>
          <w:p>
            <w:pPr>
              <w:shd w:val="clear" w:color="auto" w:fill="auto"/>
              <w:snapToGrid w:val="0"/>
              <w:spacing w:line="400" w:lineRule="exact"/>
              <w:jc w:val="center"/>
              <w:rPr>
                <w:rFonts w:hint="eastAsia" w:ascii="Times New Roman" w:hAnsi="Times New Roman" w:eastAsia="方正仿宋_GBK" w:cs="Times New Roman"/>
                <w:sz w:val="32"/>
                <w:szCs w:val="32"/>
              </w:rPr>
            </w:pPr>
            <w:r>
              <w:rPr>
                <w:rFonts w:hint="eastAsia" w:ascii="方正仿宋_GBK" w:hAnsi="Times New Roman" w:eastAsia="方正仿宋_GBK" w:cs="Times New Roman"/>
                <w:sz w:val="24"/>
                <w:szCs w:val="32"/>
              </w:rPr>
              <w:t>岗 位（</w:t>
            </w:r>
            <w:r>
              <w:rPr>
                <w:rFonts w:hint="eastAsia" w:ascii="方正仿宋_GBK" w:hAnsi="Times New Roman" w:eastAsia="方正仿宋_GBK" w:cs="Times New Roman"/>
                <w:sz w:val="24"/>
                <w:szCs w:val="32"/>
                <w:lang w:eastAsia="zh-CN"/>
              </w:rPr>
              <w:t>管理职务</w:t>
            </w:r>
            <w:r>
              <w:rPr>
                <w:rFonts w:hint="eastAsia" w:ascii="方正仿宋_GBK" w:hAnsi="Times New Roman" w:eastAsia="方正仿宋_GBK" w:cs="Times New Roman"/>
                <w:sz w:val="24"/>
                <w:szCs w:val="32"/>
                <w:lang w:val="en-US" w:eastAsia="zh-CN"/>
              </w:rPr>
              <w:t>/</w:t>
            </w:r>
            <w:r>
              <w:rPr>
                <w:rFonts w:hint="eastAsia" w:ascii="方正仿宋_GBK" w:hAnsi="Times New Roman" w:eastAsia="方正仿宋_GBK" w:cs="Times New Roman"/>
                <w:sz w:val="24"/>
                <w:szCs w:val="32"/>
              </w:rPr>
              <w:t>评估员/评估专家）</w:t>
            </w:r>
          </w:p>
        </w:tc>
        <w:tc>
          <w:tcPr>
            <w:tcW w:w="442" w:type="pct"/>
            <w:noWrap w:val="0"/>
            <w:vAlign w:val="center"/>
          </w:tcPr>
          <w:p>
            <w:pPr>
              <w:shd w:val="clear" w:color="auto" w:fill="auto"/>
              <w:snapToGrid w:val="0"/>
              <w:spacing w:line="400" w:lineRule="exact"/>
              <w:jc w:val="center"/>
              <w:rPr>
                <w:rFonts w:ascii="方正仿宋_GBK" w:hAnsi="Times New Roman" w:eastAsia="方正仿宋_GBK" w:cs="Times New Roman"/>
                <w:sz w:val="24"/>
                <w:szCs w:val="32"/>
              </w:rPr>
            </w:pPr>
            <w:r>
              <w:rPr>
                <w:rFonts w:hint="eastAsia" w:ascii="方正仿宋_GBK" w:hAnsi="Times New Roman" w:eastAsia="方正仿宋_GBK" w:cs="Times New Roman"/>
                <w:sz w:val="24"/>
                <w:szCs w:val="32"/>
              </w:rPr>
              <w:t>专业类别</w:t>
            </w:r>
          </w:p>
        </w:tc>
        <w:tc>
          <w:tcPr>
            <w:tcW w:w="571" w:type="pct"/>
            <w:noWrap w:val="0"/>
            <w:vAlign w:val="center"/>
          </w:tcPr>
          <w:p>
            <w:pPr>
              <w:shd w:val="clear" w:color="auto" w:fill="auto"/>
              <w:snapToGrid w:val="0"/>
              <w:spacing w:line="400" w:lineRule="exact"/>
              <w:jc w:val="center"/>
              <w:rPr>
                <w:rFonts w:ascii="方正仿宋_GBK" w:hAnsi="Times New Roman" w:eastAsia="方正仿宋_GBK" w:cs="Times New Roman"/>
                <w:sz w:val="24"/>
                <w:szCs w:val="32"/>
              </w:rPr>
            </w:pPr>
            <w:r>
              <w:rPr>
                <w:rFonts w:hint="eastAsia" w:ascii="方正仿宋_GBK" w:hAnsi="Times New Roman" w:eastAsia="方正仿宋_GBK" w:cs="Times New Roman"/>
                <w:sz w:val="24"/>
                <w:szCs w:val="32"/>
              </w:rPr>
              <w:t>专业技术职称</w:t>
            </w:r>
          </w:p>
        </w:tc>
        <w:tc>
          <w:tcPr>
            <w:tcW w:w="552" w:type="pct"/>
            <w:noWrap w:val="0"/>
            <w:vAlign w:val="center"/>
          </w:tcPr>
          <w:p>
            <w:pPr>
              <w:shd w:val="clear" w:color="auto" w:fill="auto"/>
              <w:snapToGrid w:val="0"/>
              <w:spacing w:line="400" w:lineRule="exact"/>
              <w:jc w:val="center"/>
              <w:rPr>
                <w:rFonts w:hint="eastAsia" w:ascii="方正仿宋_GBK" w:hAnsi="Times New Roman" w:eastAsia="方正仿宋_GBK" w:cs="Times New Roman"/>
                <w:sz w:val="24"/>
                <w:szCs w:val="32"/>
              </w:rPr>
            </w:pPr>
            <w:r>
              <w:rPr>
                <w:rFonts w:hint="eastAsia" w:ascii="方正仿宋_GBK" w:hAnsi="Times New Roman" w:eastAsia="方正仿宋_GBK" w:cs="Times New Roman"/>
                <w:sz w:val="24"/>
                <w:szCs w:val="32"/>
              </w:rPr>
              <w:t>聘用性质（劳动合同/劳务派遣</w:t>
            </w:r>
            <w:r>
              <w:rPr>
                <w:rFonts w:hint="eastAsia" w:ascii="方正仿宋_GBK" w:hAnsi="Times New Roman" w:eastAsia="方正仿宋_GBK" w:cs="Times New Roman"/>
                <w:sz w:val="24"/>
                <w:szCs w:val="32"/>
                <w:lang w:val="en-US" w:eastAsia="zh-CN"/>
              </w:rPr>
              <w:t>/聘用合同</w:t>
            </w:r>
            <w:r>
              <w:rPr>
                <w:rFonts w:hint="eastAsia" w:ascii="方正仿宋_GBK" w:hAnsi="Times New Roman" w:eastAsia="方正仿宋_GBK" w:cs="Times New Roman"/>
                <w:sz w:val="24"/>
                <w:szCs w:val="32"/>
              </w:rPr>
              <w:t>）</w:t>
            </w:r>
          </w:p>
        </w:tc>
        <w:tc>
          <w:tcPr>
            <w:tcW w:w="311" w:type="pct"/>
            <w:noWrap w:val="0"/>
            <w:vAlign w:val="center"/>
          </w:tcPr>
          <w:p>
            <w:pPr>
              <w:shd w:val="clear" w:color="auto" w:fill="auto"/>
              <w:snapToGrid w:val="0"/>
              <w:spacing w:line="400" w:lineRule="exact"/>
              <w:jc w:val="center"/>
              <w:rPr>
                <w:rFonts w:hint="eastAsia" w:ascii="方正仿宋_GBK" w:hAnsi="Times New Roman" w:eastAsia="方正仿宋_GBK" w:cs="Times New Roman"/>
                <w:sz w:val="24"/>
                <w:szCs w:val="32"/>
              </w:rPr>
            </w:pPr>
            <w:r>
              <w:rPr>
                <w:rFonts w:hint="eastAsia" w:ascii="方正仿宋_GBK" w:hAnsi="Times New Roman" w:eastAsia="方正仿宋_GBK" w:cs="Times New Roman"/>
                <w:sz w:val="24"/>
                <w:szCs w:val="32"/>
              </w:rPr>
              <w:t>聘用时间</w:t>
            </w:r>
          </w:p>
        </w:tc>
        <w:tc>
          <w:tcPr>
            <w:tcW w:w="286" w:type="pct"/>
            <w:noWrap w:val="0"/>
            <w:vAlign w:val="center"/>
          </w:tcPr>
          <w:p>
            <w:pPr>
              <w:shd w:val="clear" w:color="auto" w:fill="auto"/>
              <w:snapToGrid w:val="0"/>
              <w:spacing w:line="400" w:lineRule="exact"/>
              <w:jc w:val="center"/>
              <w:rPr>
                <w:rFonts w:hint="eastAsia" w:ascii="方正仿宋_GBK" w:hAnsi="Times New Roman" w:eastAsia="方正仿宋_GBK" w:cs="Times New Roman"/>
                <w:sz w:val="24"/>
                <w:szCs w:val="32"/>
              </w:rPr>
            </w:pPr>
            <w:r>
              <w:rPr>
                <w:rFonts w:hint="eastAsia" w:ascii="方正仿宋_GBK" w:hAnsi="Times New Roman" w:eastAsia="方正仿宋_GBK" w:cs="Times New Roman"/>
                <w:sz w:val="24"/>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506"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409"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806"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812"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442" w:type="pct"/>
            <w:noWrap w:val="0"/>
            <w:vAlign w:val="top"/>
          </w:tcPr>
          <w:p>
            <w:pPr>
              <w:shd w:val="clear" w:color="auto" w:fill="auto"/>
              <w:snapToGrid w:val="0"/>
              <w:spacing w:line="400" w:lineRule="exact"/>
              <w:ind w:right="-1083"/>
              <w:jc w:val="left"/>
              <w:rPr>
                <w:rFonts w:ascii="方正仿宋_GBK" w:hAnsi="仿宋_GB2312" w:eastAsia="方正仿宋_GBK" w:cs="Times New Roman"/>
                <w:b/>
                <w:bCs/>
                <w:sz w:val="24"/>
                <w:szCs w:val="32"/>
              </w:rPr>
            </w:pPr>
          </w:p>
        </w:tc>
        <w:tc>
          <w:tcPr>
            <w:tcW w:w="571" w:type="pct"/>
            <w:noWrap w:val="0"/>
            <w:vAlign w:val="top"/>
          </w:tcPr>
          <w:p>
            <w:pPr>
              <w:shd w:val="clear" w:color="auto" w:fill="auto"/>
              <w:snapToGrid w:val="0"/>
              <w:spacing w:line="400" w:lineRule="exact"/>
              <w:ind w:right="-1083"/>
              <w:jc w:val="left"/>
              <w:rPr>
                <w:rFonts w:ascii="方正仿宋_GBK" w:hAnsi="仿宋_GB2312" w:eastAsia="方正仿宋_GBK" w:cs="Times New Roman"/>
                <w:b/>
                <w:bCs/>
                <w:sz w:val="24"/>
                <w:szCs w:val="32"/>
              </w:rPr>
            </w:pPr>
          </w:p>
        </w:tc>
        <w:tc>
          <w:tcPr>
            <w:tcW w:w="552" w:type="pct"/>
            <w:noWrap w:val="0"/>
            <w:vAlign w:val="top"/>
          </w:tcPr>
          <w:p>
            <w:pPr>
              <w:shd w:val="clear" w:color="auto" w:fill="auto"/>
              <w:snapToGrid w:val="0"/>
              <w:spacing w:line="400" w:lineRule="exact"/>
              <w:ind w:right="-1083"/>
              <w:jc w:val="left"/>
              <w:rPr>
                <w:rFonts w:ascii="方正仿宋_GBK" w:hAnsi="仿宋_GB2312" w:eastAsia="方正仿宋_GBK" w:cs="Times New Roman"/>
                <w:b/>
                <w:bCs/>
                <w:sz w:val="24"/>
                <w:szCs w:val="32"/>
              </w:rPr>
            </w:pPr>
          </w:p>
        </w:tc>
        <w:tc>
          <w:tcPr>
            <w:tcW w:w="311" w:type="pct"/>
            <w:noWrap w:val="0"/>
            <w:vAlign w:val="top"/>
          </w:tcPr>
          <w:p>
            <w:pPr>
              <w:shd w:val="clear" w:color="auto" w:fill="auto"/>
              <w:snapToGrid w:val="0"/>
              <w:spacing w:line="400" w:lineRule="exact"/>
              <w:ind w:right="-1083"/>
              <w:jc w:val="left"/>
              <w:rPr>
                <w:rFonts w:ascii="方正仿宋_GBK" w:hAnsi="仿宋_GB2312" w:eastAsia="方正仿宋_GBK" w:cs="Times New Roman"/>
                <w:b/>
                <w:bCs/>
                <w:sz w:val="24"/>
                <w:szCs w:val="32"/>
              </w:rPr>
            </w:pPr>
          </w:p>
        </w:tc>
        <w:tc>
          <w:tcPr>
            <w:tcW w:w="286" w:type="pct"/>
            <w:noWrap w:val="0"/>
            <w:vAlign w:val="top"/>
          </w:tcPr>
          <w:p>
            <w:pPr>
              <w:shd w:val="clear" w:color="auto" w:fill="auto"/>
              <w:snapToGrid w:val="0"/>
              <w:spacing w:line="400" w:lineRule="exact"/>
              <w:ind w:right="-1083"/>
              <w:jc w:val="left"/>
              <w:rPr>
                <w:rFonts w:ascii="方正仿宋_GBK" w:hAnsi="仿宋_GB2312" w:eastAsia="方正仿宋_GBK" w:cs="Times New Roman"/>
                <w:b/>
                <w:bCs/>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506"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409"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806"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812"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442"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571"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552"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311"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286"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506"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409"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806"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812"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442"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571"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552"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311"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286"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506"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409"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806"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812"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442"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571"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552"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311"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286"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506"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409"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806"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812"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442"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571"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552"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311"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286"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506"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409"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806"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812"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442"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571"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552"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311"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286"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506"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409"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806"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812"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442"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571"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552"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311"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286"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506"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409"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806"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812"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442"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571"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552"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311"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286"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506"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409"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806"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812"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442"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571"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552"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311"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286"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506"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409"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806"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812"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442"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571"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552"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311"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286"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506"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409"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806"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812"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442"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571"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552"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311"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286"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506"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409"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806"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812"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442"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571"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552"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311"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c>
          <w:tcPr>
            <w:tcW w:w="286" w:type="pct"/>
            <w:noWrap w:val="0"/>
            <w:vAlign w:val="top"/>
          </w:tcPr>
          <w:p>
            <w:pPr>
              <w:shd w:val="clear" w:color="auto" w:fill="auto"/>
              <w:snapToGrid w:val="0"/>
              <w:spacing w:line="400" w:lineRule="exact"/>
              <w:ind w:right="-1083"/>
              <w:jc w:val="left"/>
              <w:rPr>
                <w:rFonts w:ascii="方正仿宋_GBK" w:hAnsi="Times New Roman" w:eastAsia="方正仿宋_GBK" w:cs="Times New Roman"/>
                <w:sz w:val="32"/>
                <w:szCs w:val="32"/>
              </w:rPr>
            </w:pPr>
          </w:p>
        </w:tc>
      </w:tr>
    </w:tbl>
    <w:p>
      <w:pPr>
        <w:shd w:val="clear" w:color="auto" w:fill="auto"/>
        <w:snapToGrid w:val="0"/>
        <w:spacing w:line="400" w:lineRule="exact"/>
        <w:rPr>
          <w:rFonts w:ascii="Times New Roman" w:hAnsi="Times New Roman" w:eastAsia="方正仿宋_GBK" w:cs="Arial Unicode MS"/>
          <w:sz w:val="24"/>
          <w:szCs w:val="32"/>
        </w:rPr>
      </w:pPr>
      <w:r>
        <w:rPr>
          <w:rFonts w:hint="eastAsia" w:ascii="Times New Roman" w:hAnsi="Times New Roman" w:eastAsia="方正仿宋_GBK" w:cs="方正仿宋_GBK"/>
          <w:kern w:val="0"/>
          <w:sz w:val="24"/>
          <w:szCs w:val="24"/>
        </w:rPr>
        <w:t>法定</w:t>
      </w:r>
      <w:r>
        <w:rPr>
          <w:rFonts w:ascii="Times New Roman" w:hAnsi="Times New Roman" w:eastAsia="方正仿宋_GBK" w:cs="方正仿宋_GBK"/>
          <w:kern w:val="0"/>
          <w:sz w:val="24"/>
          <w:szCs w:val="24"/>
        </w:rPr>
        <w:t>代表</w:t>
      </w:r>
      <w:r>
        <w:rPr>
          <w:rFonts w:hint="eastAsia" w:ascii="Times New Roman" w:hAnsi="Times New Roman" w:eastAsia="方正仿宋_GBK" w:cs="方正仿宋_GBK"/>
          <w:kern w:val="0"/>
          <w:sz w:val="24"/>
          <w:szCs w:val="24"/>
        </w:rPr>
        <w:t>人</w:t>
      </w:r>
      <w:r>
        <w:rPr>
          <w:rFonts w:ascii="Times New Roman" w:hAnsi="Times New Roman" w:eastAsia="方正仿宋_GBK" w:cs="方正仿宋_GBK"/>
          <w:kern w:val="0"/>
          <w:sz w:val="24"/>
          <w:szCs w:val="24"/>
        </w:rPr>
        <w:t>签字</w:t>
      </w:r>
      <w:r>
        <w:rPr>
          <w:rFonts w:hint="eastAsia" w:ascii="Times New Roman" w:hAnsi="Arial Unicode MS" w:eastAsia="方正仿宋_GBK" w:cs="Arial Unicode MS"/>
          <w:sz w:val="24"/>
          <w:szCs w:val="32"/>
          <w:lang w:eastAsia="zh-CN"/>
        </w:rPr>
        <w:t>：</w:t>
      </w:r>
      <w:r>
        <w:rPr>
          <w:rFonts w:hint="eastAsia" w:ascii="Times New Roman" w:hAnsi="Arial Unicode MS" w:eastAsia="方正仿宋_GBK" w:cs="Arial Unicode MS"/>
          <w:sz w:val="24"/>
          <w:szCs w:val="32"/>
        </w:rPr>
        <w:t xml:space="preserve">                                          年   月   日</w:t>
      </w:r>
    </w:p>
    <w:p>
      <w:pPr>
        <w:shd w:val="clear" w:color="auto" w:fill="auto"/>
        <w:snapToGrid w:val="0"/>
        <w:spacing w:line="400" w:lineRule="exact"/>
        <w:rPr>
          <w:rFonts w:ascii="Arial Unicode MS" w:hAnsi="Arial Unicode MS" w:eastAsia="Arial Unicode MS" w:cs="Arial Unicode MS"/>
          <w:sz w:val="24"/>
          <w:szCs w:val="32"/>
        </w:rPr>
      </w:pPr>
    </w:p>
    <w:p>
      <w:pPr>
        <w:pStyle w:val="2"/>
        <w:rPr>
          <w:rFonts w:ascii="Arial Unicode MS" w:hAnsi="Arial Unicode MS" w:eastAsia="Arial Unicode MS" w:cs="Arial Unicode MS"/>
          <w:sz w:val="24"/>
          <w:szCs w:val="32"/>
        </w:rPr>
      </w:pPr>
    </w:p>
    <w:p>
      <w:pPr>
        <w:rPr>
          <w:rFonts w:ascii="Arial Unicode MS" w:hAnsi="Arial Unicode MS" w:eastAsia="Arial Unicode MS" w:cs="Arial Unicode MS"/>
          <w:sz w:val="24"/>
          <w:szCs w:val="32"/>
        </w:rPr>
      </w:pPr>
    </w:p>
    <w:p>
      <w:pPr>
        <w:widowControl/>
        <w:shd w:val="clear" w:color="auto" w:fill="auto"/>
        <w:snapToGrid w:val="0"/>
        <w:spacing w:line="620" w:lineRule="exact"/>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附件3</w:t>
      </w:r>
    </w:p>
    <w:p>
      <w:pPr>
        <w:widowControl/>
        <w:shd w:val="clear" w:color="auto" w:fill="auto"/>
        <w:spacing w:before="0" w:beforeAutospacing="0" w:after="0" w:afterAutospacing="0" w:line="500" w:lineRule="exact"/>
        <w:ind w:left="0" w:right="0"/>
        <w:jc w:val="center"/>
        <w:rPr>
          <w:rFonts w:hint="eastAsia" w:ascii="方正小标宋_GBK" w:hAnsi="方正小标宋_GBK" w:eastAsia="方正小标宋_GBK" w:cs="方正小标宋_GBK"/>
          <w:color w:val="333333"/>
          <w:kern w:val="0"/>
          <w:sz w:val="36"/>
          <w:szCs w:val="36"/>
          <w:lang w:val="en-US" w:eastAsia="zh-CN" w:bidi="ar"/>
        </w:rPr>
      </w:pPr>
      <w:r>
        <w:rPr>
          <w:rFonts w:hint="eastAsia" w:ascii="方正小标宋_GBK" w:hAnsi="方正小标宋_GBK" w:eastAsia="方正小标宋_GBK" w:cs="方正小标宋_GBK"/>
          <w:color w:val="333333"/>
          <w:kern w:val="0"/>
          <w:sz w:val="36"/>
          <w:szCs w:val="36"/>
          <w:lang w:val="en-US" w:eastAsia="zh-CN" w:bidi="ar"/>
        </w:rPr>
        <w:t>重庆市长期护理保险定点失能等级评估机构受理回执单</w:t>
      </w:r>
    </w:p>
    <w:p>
      <w:pPr>
        <w:shd w:val="clear" w:color="auto" w:fill="auto"/>
        <w:snapToGrid w:val="0"/>
        <w:spacing w:line="400" w:lineRule="exact"/>
        <w:ind w:firstLine="240" w:firstLineChars="100"/>
        <w:rPr>
          <w:rFonts w:ascii="Times New Roman" w:hAnsi="Times New Roman" w:eastAsia="方正仿宋_GBK" w:cs="方正仿宋简体"/>
          <w:color w:val="000000"/>
          <w:sz w:val="24"/>
          <w:szCs w:val="24"/>
        </w:rPr>
      </w:pPr>
      <w:r>
        <w:rPr>
          <w:rFonts w:hint="eastAsia" w:ascii="Times New Roman" w:hAnsi="Times New Roman" w:eastAsia="方正仿宋_GBK" w:cs="方正仿宋_GBK"/>
          <w:color w:val="000000"/>
          <w:sz w:val="24"/>
          <w:szCs w:val="24"/>
        </w:rPr>
        <w:t>受理经办机构（</w:t>
      </w:r>
      <w:r>
        <w:rPr>
          <w:rFonts w:hint="eastAsia" w:ascii="Times New Roman" w:hAnsi="Times New Roman" w:eastAsia="方正仿宋_GBK" w:cs="方正仿宋_GBK"/>
          <w:color w:val="000000"/>
          <w:sz w:val="24"/>
          <w:szCs w:val="24"/>
          <w:lang w:eastAsia="zh-CN"/>
        </w:rPr>
        <w:t>公</w:t>
      </w:r>
      <w:r>
        <w:rPr>
          <w:rFonts w:hint="eastAsia" w:ascii="Times New Roman" w:hAnsi="Times New Roman" w:eastAsia="方正仿宋_GBK" w:cs="方正仿宋_GBK"/>
          <w:color w:val="000000"/>
          <w:sz w:val="24"/>
          <w:szCs w:val="24"/>
        </w:rPr>
        <w:t>章）</w:t>
      </w:r>
      <w:r>
        <w:rPr>
          <w:rFonts w:ascii="Times New Roman" w:hAnsi="Times New Roman" w:eastAsia="方正仿宋_GBK" w:cs="Times New Roman"/>
          <w:color w:val="000000"/>
          <w:sz w:val="24"/>
          <w:szCs w:val="24"/>
        </w:rPr>
        <w:t> </w:t>
      </w:r>
    </w:p>
    <w:p>
      <w:pPr>
        <w:shd w:val="clear" w:color="auto" w:fill="auto"/>
        <w:snapToGrid w:val="0"/>
        <w:spacing w:line="400" w:lineRule="exact"/>
        <w:ind w:firstLine="240" w:firstLineChars="100"/>
        <w:rPr>
          <w:rFonts w:ascii="Times New Roman" w:hAnsi="Times New Roman" w:eastAsia="方正小标宋_GBK" w:cs="Times New Roman"/>
          <w:b/>
          <w:bCs/>
          <w:color w:val="000000"/>
          <w:sz w:val="24"/>
          <w:szCs w:val="24"/>
        </w:rPr>
      </w:pPr>
      <w:r>
        <w:rPr>
          <w:rFonts w:hint="eastAsia" w:ascii="Times New Roman" w:hAnsi="Times New Roman" w:eastAsia="方正仿宋_GBK" w:cs="方正仿宋_GBK"/>
          <w:color w:val="000000"/>
          <w:sz w:val="24"/>
          <w:szCs w:val="24"/>
        </w:rPr>
        <w:t>编号：</w:t>
      </w:r>
      <w:r>
        <w:rPr>
          <w:rFonts w:ascii="Times New Roman" w:hAnsi="Times New Roman" w:eastAsia="方正仿宋_GBK" w:cs="Times New Roman"/>
          <w:color w:val="000000"/>
          <w:sz w:val="32"/>
          <w:szCs w:val="32"/>
        </w:rPr>
        <w:t xml:space="preserve">                                   </w:t>
      </w:r>
      <w:r>
        <w:rPr>
          <w:rFonts w:hint="eastAsia" w:ascii="Times New Roman" w:hAnsi="Times New Roman" w:eastAsia="方正仿宋_GBK" w:cs="Times New Roman"/>
          <w:color w:val="000000"/>
          <w:sz w:val="24"/>
          <w:szCs w:val="24"/>
        </w:rPr>
        <w:t>时间：</w:t>
      </w:r>
    </w:p>
    <w:tbl>
      <w:tblPr>
        <w:tblStyle w:val="8"/>
        <w:tblW w:w="0" w:type="auto"/>
        <w:jc w:val="center"/>
        <w:tblCellSpacing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1774"/>
        <w:gridCol w:w="3441"/>
        <w:gridCol w:w="166"/>
        <w:gridCol w:w="1288"/>
        <w:gridCol w:w="1971"/>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78" w:hRule="atLeast"/>
          <w:tblCellSpacing w:w="0" w:type="dxa"/>
          <w:jc w:val="center"/>
        </w:trPr>
        <w:tc>
          <w:tcPr>
            <w:tcW w:w="1774" w:type="dxa"/>
            <w:tcBorders>
              <w:top w:val="outset" w:color="000000" w:sz="6" w:space="0"/>
              <w:bottom w:val="outset" w:color="000000" w:sz="6" w:space="0"/>
              <w:right w:val="outset" w:color="000000" w:sz="6" w:space="0"/>
            </w:tcBorders>
            <w:noWrap w:val="0"/>
            <w:vAlign w:val="center"/>
          </w:tcPr>
          <w:p>
            <w:pPr>
              <w:shd w:val="clear" w:color="auto" w:fill="auto"/>
              <w:snapToGrid w:val="0"/>
              <w:spacing w:line="320" w:lineRule="exact"/>
              <w:jc w:val="center"/>
              <w:rPr>
                <w:rFonts w:ascii="Times New Roman" w:hAnsi="Times New Roman" w:eastAsia="方正仿宋_GBK" w:cs="Times New Roman"/>
                <w:color w:val="000000"/>
                <w:sz w:val="28"/>
                <w:szCs w:val="28"/>
              </w:rPr>
            </w:pPr>
            <w:r>
              <w:rPr>
                <w:rFonts w:hint="eastAsia" w:ascii="Times New Roman" w:hAnsi="Times New Roman" w:eastAsia="方正仿宋_GBK" w:cs="方正仿宋_GBK"/>
                <w:color w:val="000000"/>
                <w:sz w:val="28"/>
                <w:szCs w:val="28"/>
              </w:rPr>
              <w:t>申请定点</w:t>
            </w:r>
          </w:p>
          <w:p>
            <w:pPr>
              <w:shd w:val="clear" w:color="auto" w:fill="auto"/>
              <w:snapToGrid w:val="0"/>
              <w:spacing w:line="320" w:lineRule="exact"/>
              <w:jc w:val="center"/>
              <w:rPr>
                <w:rFonts w:ascii="Times New Roman" w:hAnsi="Times New Roman" w:eastAsia="方正仿宋_GBK" w:cs="Times New Roman"/>
                <w:color w:val="000000"/>
                <w:sz w:val="28"/>
                <w:szCs w:val="28"/>
              </w:rPr>
            </w:pPr>
            <w:r>
              <w:rPr>
                <w:rFonts w:hint="eastAsia" w:ascii="Times New Roman" w:hAnsi="Times New Roman" w:eastAsia="方正仿宋_GBK" w:cs="方正仿宋_GBK"/>
                <w:color w:val="000000"/>
                <w:sz w:val="28"/>
                <w:szCs w:val="28"/>
              </w:rPr>
              <w:t>机构名称</w:t>
            </w:r>
          </w:p>
        </w:tc>
        <w:tc>
          <w:tcPr>
            <w:tcW w:w="6866" w:type="dxa"/>
            <w:gridSpan w:val="4"/>
            <w:tcBorders>
              <w:top w:val="outset" w:color="000000" w:sz="6" w:space="0"/>
              <w:left w:val="outset" w:color="000000" w:sz="6" w:space="0"/>
              <w:bottom w:val="outset" w:color="000000" w:sz="6" w:space="0"/>
            </w:tcBorders>
            <w:noWrap w:val="0"/>
            <w:vAlign w:val="center"/>
          </w:tcPr>
          <w:p>
            <w:pPr>
              <w:shd w:val="clear" w:color="auto" w:fill="auto"/>
              <w:snapToGrid w:val="0"/>
              <w:spacing w:line="320" w:lineRule="exact"/>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93" w:hRule="atLeast"/>
          <w:tblCellSpacing w:w="0" w:type="dxa"/>
          <w:jc w:val="center"/>
        </w:trPr>
        <w:tc>
          <w:tcPr>
            <w:tcW w:w="1774" w:type="dxa"/>
            <w:tcBorders>
              <w:top w:val="outset" w:color="000000" w:sz="6" w:space="0"/>
              <w:bottom w:val="outset" w:color="000000" w:sz="6" w:space="0"/>
              <w:right w:val="outset" w:color="000000" w:sz="6" w:space="0"/>
            </w:tcBorders>
            <w:noWrap w:val="0"/>
            <w:vAlign w:val="center"/>
          </w:tcPr>
          <w:p>
            <w:pPr>
              <w:shd w:val="clear" w:color="auto" w:fill="auto"/>
              <w:snapToGrid w:val="0"/>
              <w:spacing w:line="320" w:lineRule="exact"/>
              <w:jc w:val="center"/>
              <w:rPr>
                <w:rFonts w:ascii="Times New Roman" w:hAnsi="Times New Roman" w:eastAsia="方正仿宋_GBK" w:cs="Times New Roman"/>
                <w:color w:val="000000"/>
                <w:sz w:val="28"/>
                <w:szCs w:val="28"/>
              </w:rPr>
            </w:pPr>
            <w:r>
              <w:rPr>
                <w:rFonts w:hint="eastAsia" w:ascii="Times New Roman" w:hAnsi="Times New Roman" w:eastAsia="方正仿宋_GBK" w:cs="方正仿宋_GBK"/>
                <w:color w:val="000000"/>
                <w:sz w:val="28"/>
                <w:szCs w:val="28"/>
              </w:rPr>
              <w:t>申请机构地址</w:t>
            </w:r>
          </w:p>
        </w:tc>
        <w:tc>
          <w:tcPr>
            <w:tcW w:w="6866" w:type="dxa"/>
            <w:gridSpan w:val="4"/>
            <w:tcBorders>
              <w:top w:val="outset" w:color="000000" w:sz="6" w:space="0"/>
              <w:left w:val="outset" w:color="000000" w:sz="6" w:space="0"/>
              <w:bottom w:val="outset" w:color="000000" w:sz="6" w:space="0"/>
            </w:tcBorders>
            <w:noWrap w:val="0"/>
            <w:vAlign w:val="center"/>
          </w:tcPr>
          <w:p>
            <w:pPr>
              <w:shd w:val="clear" w:color="auto" w:fill="auto"/>
              <w:snapToGrid w:val="0"/>
              <w:spacing w:line="320" w:lineRule="exact"/>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07" w:hRule="atLeast"/>
          <w:tblCellSpacing w:w="0" w:type="dxa"/>
          <w:jc w:val="center"/>
        </w:trPr>
        <w:tc>
          <w:tcPr>
            <w:tcW w:w="1774" w:type="dxa"/>
            <w:tcBorders>
              <w:top w:val="outset" w:color="000000" w:sz="6" w:space="0"/>
              <w:bottom w:val="outset" w:color="000000" w:sz="6" w:space="0"/>
              <w:right w:val="outset" w:color="000000" w:sz="6" w:space="0"/>
            </w:tcBorders>
            <w:noWrap w:val="0"/>
            <w:vAlign w:val="center"/>
          </w:tcPr>
          <w:p>
            <w:pPr>
              <w:shd w:val="clear" w:color="auto" w:fill="auto"/>
              <w:snapToGrid w:val="0"/>
              <w:spacing w:line="320" w:lineRule="exact"/>
              <w:jc w:val="center"/>
              <w:rPr>
                <w:rFonts w:ascii="Times New Roman" w:hAnsi="Times New Roman" w:eastAsia="方正仿宋_GBK" w:cs="Times New Roman"/>
                <w:color w:val="000000"/>
                <w:sz w:val="28"/>
                <w:szCs w:val="28"/>
              </w:rPr>
            </w:pPr>
            <w:r>
              <w:rPr>
                <w:rFonts w:hint="eastAsia" w:ascii="Times New Roman" w:hAnsi="Times New Roman" w:eastAsia="方正仿宋_GBK" w:cs="方正仿宋_GBK"/>
                <w:color w:val="000000"/>
                <w:sz w:val="28"/>
                <w:szCs w:val="28"/>
              </w:rPr>
              <w:t>申请联系人</w:t>
            </w:r>
          </w:p>
        </w:tc>
        <w:tc>
          <w:tcPr>
            <w:tcW w:w="3607" w:type="dxa"/>
            <w:gridSpan w:val="2"/>
            <w:tcBorders>
              <w:top w:val="outset" w:color="000000" w:sz="6" w:space="0"/>
              <w:left w:val="outset" w:color="000000" w:sz="6" w:space="0"/>
              <w:bottom w:val="outset" w:color="000000" w:sz="6" w:space="0"/>
              <w:right w:val="outset" w:color="000000" w:sz="6" w:space="0"/>
            </w:tcBorders>
            <w:noWrap w:val="0"/>
            <w:vAlign w:val="center"/>
          </w:tcPr>
          <w:p>
            <w:pPr>
              <w:shd w:val="clear" w:color="auto" w:fill="auto"/>
              <w:snapToGrid w:val="0"/>
              <w:spacing w:line="320" w:lineRule="exact"/>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 </w:t>
            </w:r>
          </w:p>
        </w:tc>
        <w:tc>
          <w:tcPr>
            <w:tcW w:w="1288" w:type="dxa"/>
            <w:tcBorders>
              <w:top w:val="outset" w:color="000000" w:sz="6" w:space="0"/>
              <w:left w:val="outset" w:color="000000" w:sz="6" w:space="0"/>
              <w:bottom w:val="outset" w:color="000000" w:sz="6" w:space="0"/>
              <w:right w:val="outset" w:color="000000" w:sz="6" w:space="0"/>
            </w:tcBorders>
            <w:noWrap w:val="0"/>
            <w:vAlign w:val="center"/>
          </w:tcPr>
          <w:p>
            <w:pPr>
              <w:shd w:val="clear" w:color="auto" w:fill="auto"/>
              <w:snapToGrid w:val="0"/>
              <w:spacing w:line="320" w:lineRule="exact"/>
              <w:jc w:val="center"/>
              <w:rPr>
                <w:rFonts w:ascii="Times New Roman" w:hAnsi="Times New Roman" w:eastAsia="方正仿宋_GBK" w:cs="Times New Roman"/>
                <w:color w:val="000000"/>
                <w:sz w:val="28"/>
                <w:szCs w:val="28"/>
              </w:rPr>
            </w:pPr>
            <w:r>
              <w:rPr>
                <w:rFonts w:hint="eastAsia" w:ascii="Times New Roman" w:hAnsi="Times New Roman" w:eastAsia="方正仿宋_GBK" w:cs="方正仿宋_GBK"/>
                <w:color w:val="000000"/>
                <w:sz w:val="28"/>
                <w:szCs w:val="28"/>
              </w:rPr>
              <w:t>联系电话</w:t>
            </w:r>
          </w:p>
        </w:tc>
        <w:tc>
          <w:tcPr>
            <w:tcW w:w="1971" w:type="dxa"/>
            <w:tcBorders>
              <w:top w:val="outset" w:color="000000" w:sz="6" w:space="0"/>
              <w:left w:val="outset" w:color="000000" w:sz="6" w:space="0"/>
              <w:bottom w:val="outset" w:color="000000" w:sz="6" w:space="0"/>
            </w:tcBorders>
            <w:noWrap w:val="0"/>
            <w:vAlign w:val="center"/>
          </w:tcPr>
          <w:p>
            <w:pPr>
              <w:shd w:val="clear" w:color="auto" w:fill="auto"/>
              <w:snapToGrid w:val="0"/>
              <w:spacing w:line="320" w:lineRule="exact"/>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07" w:hRule="atLeast"/>
          <w:tblCellSpacing w:w="0" w:type="dxa"/>
          <w:jc w:val="center"/>
        </w:trPr>
        <w:tc>
          <w:tcPr>
            <w:tcW w:w="1774" w:type="dxa"/>
            <w:tcBorders>
              <w:top w:val="outset" w:color="000000" w:sz="6" w:space="0"/>
              <w:bottom w:val="outset" w:color="000000" w:sz="6" w:space="0"/>
              <w:right w:val="outset" w:color="000000" w:sz="6" w:space="0"/>
            </w:tcBorders>
            <w:noWrap w:val="0"/>
            <w:vAlign w:val="center"/>
          </w:tcPr>
          <w:p>
            <w:pPr>
              <w:shd w:val="clear" w:color="auto" w:fill="auto"/>
              <w:snapToGrid w:val="0"/>
              <w:spacing w:line="320" w:lineRule="exact"/>
              <w:jc w:val="center"/>
              <w:rPr>
                <w:rFonts w:hint="eastAsia"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sz w:val="28"/>
                <w:szCs w:val="28"/>
              </w:rPr>
              <w:t>受理日期</w:t>
            </w:r>
          </w:p>
        </w:tc>
        <w:tc>
          <w:tcPr>
            <w:tcW w:w="6866" w:type="dxa"/>
            <w:gridSpan w:val="4"/>
            <w:tcBorders>
              <w:top w:val="outset" w:color="000000" w:sz="6" w:space="0"/>
              <w:left w:val="outset" w:color="000000" w:sz="6" w:space="0"/>
              <w:bottom w:val="outset" w:color="000000" w:sz="6" w:space="0"/>
            </w:tcBorders>
            <w:noWrap w:val="0"/>
            <w:vAlign w:val="center"/>
          </w:tcPr>
          <w:p>
            <w:pPr>
              <w:shd w:val="clear" w:color="auto" w:fill="auto"/>
              <w:snapToGrid w:val="0"/>
              <w:spacing w:line="320" w:lineRule="exact"/>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820" w:hRule="atLeast"/>
          <w:tblCellSpacing w:w="0" w:type="dxa"/>
          <w:jc w:val="center"/>
        </w:trPr>
        <w:tc>
          <w:tcPr>
            <w:tcW w:w="1774" w:type="dxa"/>
            <w:tcBorders>
              <w:top w:val="outset" w:color="000000" w:sz="6" w:space="0"/>
              <w:bottom w:val="outset" w:color="000000" w:sz="6" w:space="0"/>
              <w:right w:val="outset" w:color="000000" w:sz="6" w:space="0"/>
            </w:tcBorders>
            <w:noWrap w:val="0"/>
            <w:vAlign w:val="center"/>
          </w:tcPr>
          <w:p>
            <w:pPr>
              <w:shd w:val="clear" w:color="auto" w:fill="auto"/>
              <w:snapToGrid w:val="0"/>
              <w:spacing w:line="320" w:lineRule="exact"/>
              <w:jc w:val="center"/>
              <w:rPr>
                <w:rFonts w:ascii="Times New Roman" w:hAnsi="Times New Roman" w:eastAsia="方正仿宋_GBK" w:cs="Times New Roman"/>
                <w:color w:val="000000"/>
                <w:sz w:val="28"/>
                <w:szCs w:val="28"/>
              </w:rPr>
            </w:pPr>
            <w:r>
              <w:rPr>
                <w:rFonts w:hint="eastAsia" w:ascii="Times New Roman" w:hAnsi="Times New Roman" w:eastAsia="方正仿宋_GBK" w:cs="方正仿宋_GBK"/>
                <w:color w:val="000000"/>
                <w:sz w:val="28"/>
                <w:szCs w:val="28"/>
              </w:rPr>
              <w:t>受理情况</w:t>
            </w:r>
          </w:p>
        </w:tc>
        <w:tc>
          <w:tcPr>
            <w:tcW w:w="6866" w:type="dxa"/>
            <w:gridSpan w:val="4"/>
            <w:tcBorders>
              <w:top w:val="outset" w:color="000000" w:sz="6" w:space="0"/>
              <w:left w:val="outset" w:color="000000" w:sz="6" w:space="0"/>
              <w:bottom w:val="outset" w:color="000000" w:sz="6" w:space="0"/>
            </w:tcBorders>
            <w:noWrap w:val="0"/>
            <w:vAlign w:val="center"/>
          </w:tcPr>
          <w:p>
            <w:pPr>
              <w:shd w:val="clear" w:color="auto" w:fill="auto"/>
              <w:snapToGrid w:val="0"/>
              <w:spacing w:line="320" w:lineRule="exact"/>
              <w:ind w:firstLine="2626" w:firstLineChars="938"/>
              <w:rPr>
                <w:rFonts w:ascii="Times New Roman" w:hAnsi="Times New Roman" w:eastAsia="方正仿宋_GBK" w:cs="Times New Roman"/>
                <w:color w:val="000000"/>
                <w:sz w:val="28"/>
                <w:szCs w:val="28"/>
              </w:rPr>
            </w:pPr>
            <w:r>
              <w:rPr>
                <w:rFonts w:hint="eastAsia" w:ascii="Times New Roman" w:hAnsi="Times New Roman" w:eastAsia="方正仿宋_GBK" w:cs="方正仿宋_GBK"/>
                <w:color w:val="000000"/>
                <w:sz w:val="28"/>
                <w:szCs w:val="28"/>
              </w:rPr>
              <w:t>受理</w:t>
            </w:r>
            <w:r>
              <w:rPr>
                <w:rFonts w:ascii="Times New Roman" w:hAnsi="Times New Roman" w:eastAsia="方正仿宋_GBK" w:cs="Times New Roman"/>
                <w:color w:val="000000"/>
                <w:sz w:val="28"/>
                <w:szCs w:val="28"/>
              </w:rPr>
              <w:t> </w:t>
            </w:r>
            <w:r>
              <w:rPr>
                <w:rFonts w:hint="eastAsia" w:ascii="Times New Roman" w:hAnsi="Times New Roman" w:eastAsia="方正仿宋_GBK" w:cs="方正仿宋_GBK"/>
                <w:color w:val="000000"/>
                <w:sz w:val="28"/>
                <w:szCs w:val="28"/>
              </w:rPr>
              <w:t>□</w:t>
            </w:r>
            <w:r>
              <w:rPr>
                <w:rFonts w:ascii="Times New Roman" w:hAnsi="Times New Roman" w:eastAsia="方正仿宋_GBK" w:cs="Times New Roman"/>
                <w:color w:val="000000"/>
                <w:sz w:val="28"/>
                <w:szCs w:val="28"/>
              </w:rPr>
              <w:t>    </w:t>
            </w:r>
            <w:r>
              <w:rPr>
                <w:rFonts w:hint="eastAsia" w:ascii="Times New Roman" w:hAnsi="Times New Roman" w:eastAsia="方正仿宋_GBK" w:cs="方正仿宋_GBK"/>
                <w:color w:val="000000"/>
                <w:sz w:val="28"/>
                <w:szCs w:val="28"/>
              </w:rPr>
              <w:t>不予受理□</w:t>
            </w:r>
            <w:r>
              <w:rPr>
                <w:rFonts w:ascii="Times New Roman" w:hAnsi="Times New Roman" w:eastAsia="方正仿宋_GBK" w:cs="Times New Roman"/>
                <w:color w:val="000000"/>
                <w:sz w:val="28"/>
                <w:szCs w:val="28"/>
              </w:rPr>
              <w:t> </w:t>
            </w:r>
          </w:p>
          <w:p>
            <w:pPr>
              <w:shd w:val="clear" w:color="auto" w:fill="auto"/>
              <w:snapToGrid w:val="0"/>
              <w:spacing w:line="320" w:lineRule="exact"/>
              <w:rPr>
                <w:rFonts w:ascii="Times New Roman" w:hAnsi="Times New Roman" w:eastAsia="方正仿宋_GBK" w:cs="Times New Roman"/>
                <w:color w:val="000000"/>
                <w:sz w:val="28"/>
                <w:szCs w:val="28"/>
              </w:rPr>
            </w:pPr>
            <w:r>
              <w:rPr>
                <w:rFonts w:hint="eastAsia" w:ascii="Times New Roman" w:hAnsi="方正仿宋简体" w:eastAsia="方正仿宋_GBK" w:cs="方正仿宋_GBK"/>
                <w:color w:val="000000"/>
                <w:sz w:val="28"/>
                <w:szCs w:val="28"/>
              </w:rPr>
              <w:t>不予受理原因：</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883" w:hRule="atLeast"/>
          <w:tblCellSpacing w:w="0" w:type="dxa"/>
          <w:jc w:val="center"/>
        </w:trPr>
        <w:tc>
          <w:tcPr>
            <w:tcW w:w="1774" w:type="dxa"/>
            <w:tcBorders>
              <w:top w:val="outset" w:color="000000" w:sz="6" w:space="0"/>
              <w:bottom w:val="outset" w:color="000000" w:sz="6" w:space="0"/>
              <w:right w:val="outset" w:color="000000" w:sz="6" w:space="0"/>
            </w:tcBorders>
            <w:noWrap w:val="0"/>
            <w:vAlign w:val="center"/>
          </w:tcPr>
          <w:p>
            <w:pPr>
              <w:shd w:val="clear" w:color="auto" w:fill="auto"/>
              <w:snapToGrid w:val="0"/>
              <w:spacing w:line="320" w:lineRule="exact"/>
              <w:jc w:val="center"/>
              <w:rPr>
                <w:rFonts w:ascii="Times New Roman" w:hAnsi="Times New Roman" w:eastAsia="方正仿宋_GBK" w:cs="Times New Roman"/>
                <w:color w:val="000000"/>
                <w:sz w:val="28"/>
                <w:szCs w:val="28"/>
              </w:rPr>
            </w:pPr>
            <w:r>
              <w:rPr>
                <w:rFonts w:hint="eastAsia" w:ascii="Times New Roman" w:hAnsi="Times New Roman" w:eastAsia="方正仿宋_GBK" w:cs="方正仿宋_GBK"/>
                <w:color w:val="000000"/>
                <w:sz w:val="28"/>
                <w:szCs w:val="28"/>
              </w:rPr>
              <w:t>受理经办机构</w:t>
            </w:r>
          </w:p>
          <w:p>
            <w:pPr>
              <w:shd w:val="clear" w:color="auto" w:fill="auto"/>
              <w:snapToGrid w:val="0"/>
              <w:spacing w:line="320" w:lineRule="exact"/>
              <w:jc w:val="center"/>
              <w:rPr>
                <w:rFonts w:ascii="Times New Roman" w:hAnsi="Times New Roman" w:eastAsia="方正仿宋_GBK" w:cs="Times New Roman"/>
                <w:color w:val="000000"/>
                <w:sz w:val="28"/>
                <w:szCs w:val="28"/>
              </w:rPr>
            </w:pPr>
            <w:r>
              <w:rPr>
                <w:rFonts w:hint="eastAsia" w:ascii="Times New Roman" w:hAnsi="Times New Roman" w:eastAsia="方正仿宋_GBK" w:cs="方正仿宋_GBK"/>
                <w:color w:val="000000"/>
                <w:sz w:val="28"/>
                <w:szCs w:val="28"/>
              </w:rPr>
              <w:t>联系人</w:t>
            </w:r>
          </w:p>
        </w:tc>
        <w:tc>
          <w:tcPr>
            <w:tcW w:w="3441" w:type="dxa"/>
            <w:tcBorders>
              <w:top w:val="outset" w:color="000000" w:sz="6" w:space="0"/>
              <w:left w:val="outset" w:color="000000" w:sz="6" w:space="0"/>
              <w:bottom w:val="outset" w:color="000000" w:sz="6" w:space="0"/>
              <w:right w:val="outset" w:color="000000" w:sz="6" w:space="0"/>
            </w:tcBorders>
            <w:noWrap w:val="0"/>
            <w:vAlign w:val="center"/>
          </w:tcPr>
          <w:p>
            <w:pPr>
              <w:shd w:val="clear" w:color="auto" w:fill="auto"/>
              <w:snapToGrid w:val="0"/>
              <w:spacing w:line="320" w:lineRule="exact"/>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 </w:t>
            </w:r>
          </w:p>
        </w:tc>
        <w:tc>
          <w:tcPr>
            <w:tcW w:w="1454" w:type="dxa"/>
            <w:gridSpan w:val="2"/>
            <w:tcBorders>
              <w:top w:val="outset" w:color="000000" w:sz="6" w:space="0"/>
              <w:left w:val="outset" w:color="000000" w:sz="6" w:space="0"/>
              <w:bottom w:val="outset" w:color="000000" w:sz="6" w:space="0"/>
              <w:right w:val="outset" w:color="000000" w:sz="6" w:space="0"/>
            </w:tcBorders>
            <w:noWrap w:val="0"/>
            <w:vAlign w:val="center"/>
          </w:tcPr>
          <w:p>
            <w:pPr>
              <w:shd w:val="clear" w:color="auto" w:fill="auto"/>
              <w:snapToGrid w:val="0"/>
              <w:spacing w:line="320" w:lineRule="exact"/>
              <w:jc w:val="center"/>
              <w:rPr>
                <w:rFonts w:ascii="Times New Roman" w:hAnsi="Times New Roman" w:eastAsia="方正仿宋_GBK" w:cs="Times New Roman"/>
                <w:color w:val="000000"/>
                <w:sz w:val="28"/>
                <w:szCs w:val="28"/>
              </w:rPr>
            </w:pPr>
            <w:r>
              <w:rPr>
                <w:rFonts w:hint="eastAsia" w:ascii="Times New Roman" w:hAnsi="Times New Roman" w:eastAsia="方正仿宋_GBK" w:cs="方正仿宋_GBK"/>
                <w:color w:val="000000"/>
                <w:sz w:val="28"/>
                <w:szCs w:val="28"/>
              </w:rPr>
              <w:t>联系电话</w:t>
            </w:r>
          </w:p>
        </w:tc>
        <w:tc>
          <w:tcPr>
            <w:tcW w:w="1971" w:type="dxa"/>
            <w:tcBorders>
              <w:top w:val="outset" w:color="000000" w:sz="6" w:space="0"/>
              <w:left w:val="outset" w:color="000000" w:sz="6" w:space="0"/>
              <w:bottom w:val="outset" w:color="000000" w:sz="6" w:space="0"/>
            </w:tcBorders>
            <w:noWrap w:val="0"/>
            <w:vAlign w:val="center"/>
          </w:tcPr>
          <w:p>
            <w:pPr>
              <w:shd w:val="clear" w:color="auto" w:fill="auto"/>
              <w:snapToGrid w:val="0"/>
              <w:spacing w:line="320" w:lineRule="exact"/>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 </w:t>
            </w:r>
          </w:p>
        </w:tc>
      </w:tr>
    </w:tbl>
    <w:p>
      <w:pPr>
        <w:shd w:val="clear" w:color="auto" w:fill="auto"/>
        <w:rPr>
          <w:rFonts w:hint="default" w:ascii="Times New Roman" w:hAnsi="Times New Roman" w:eastAsia="仿宋_GB2312" w:cs="Times New Roman"/>
          <w:sz w:val="32"/>
          <w:szCs w:val="32"/>
          <w:u w:val="dash"/>
          <w:lang w:val="en-US" w:eastAsia="zh-CN"/>
        </w:rPr>
      </w:pPr>
      <w:r>
        <w:rPr>
          <w:rFonts w:hint="eastAsia" w:ascii="Times New Roman" w:hAnsi="Times New Roman" w:eastAsia="仿宋_GB2312" w:cs="Times New Roman"/>
          <w:sz w:val="32"/>
          <w:szCs w:val="32"/>
          <w:u w:val="dash"/>
          <w:lang w:val="en-US" w:eastAsia="zh-CN"/>
        </w:rPr>
        <w:t xml:space="preserve">                                                        </w:t>
      </w:r>
    </w:p>
    <w:p>
      <w:pPr>
        <w:widowControl/>
        <w:shd w:val="clear" w:color="auto" w:fill="auto"/>
        <w:spacing w:before="0" w:beforeAutospacing="0" w:after="0" w:afterAutospacing="0" w:line="500" w:lineRule="exact"/>
        <w:ind w:left="3600" w:right="0" w:hanging="3600" w:hangingChars="1000"/>
        <w:jc w:val="both"/>
        <w:rPr>
          <w:rFonts w:hint="eastAsia" w:ascii="方正小标宋_GBK" w:hAnsi="方正小标宋_GBK" w:eastAsia="方正小标宋_GBK" w:cs="方正小标宋_GBK"/>
          <w:color w:val="333333"/>
          <w:kern w:val="0"/>
          <w:sz w:val="36"/>
          <w:szCs w:val="36"/>
          <w:lang w:val="en-US" w:eastAsia="zh-CN" w:bidi="ar"/>
        </w:rPr>
      </w:pPr>
      <w:r>
        <w:rPr>
          <w:rFonts w:hint="eastAsia" w:ascii="方正小标宋_GBK" w:hAnsi="方正小标宋_GBK" w:eastAsia="方正小标宋_GBK" w:cs="方正小标宋_GBK"/>
          <w:color w:val="333333"/>
          <w:kern w:val="0"/>
          <w:sz w:val="36"/>
          <w:szCs w:val="36"/>
          <w:lang w:val="en-US" w:eastAsia="zh-CN" w:bidi="ar"/>
        </w:rPr>
        <w:t>重庆市长期护理保险定点失能等级评估机构受理回执单</w:t>
      </w:r>
    </w:p>
    <w:p>
      <w:pPr>
        <w:widowControl/>
        <w:shd w:val="clear" w:color="auto" w:fill="auto"/>
        <w:spacing w:before="0" w:beforeAutospacing="0" w:after="0" w:afterAutospacing="0" w:line="500" w:lineRule="exact"/>
        <w:ind w:left="3600" w:right="0" w:hanging="3600" w:hangingChars="1000"/>
        <w:jc w:val="center"/>
        <w:rPr>
          <w:rFonts w:hint="eastAsia" w:ascii="方正小标宋_GBK" w:hAnsi="方正小标宋_GBK" w:eastAsia="方正小标宋_GBK" w:cs="方正小标宋_GBK"/>
          <w:color w:val="333333"/>
          <w:kern w:val="0"/>
          <w:sz w:val="36"/>
          <w:szCs w:val="36"/>
          <w:lang w:val="en-US" w:eastAsia="zh-CN" w:bidi="ar"/>
        </w:rPr>
      </w:pPr>
      <w:r>
        <w:rPr>
          <w:rFonts w:hint="eastAsia" w:ascii="方正小标宋_GBK" w:hAnsi="方正小标宋_GBK" w:eastAsia="方正小标宋_GBK" w:cs="方正小标宋_GBK"/>
          <w:color w:val="333333"/>
          <w:kern w:val="0"/>
          <w:sz w:val="36"/>
          <w:szCs w:val="36"/>
          <w:lang w:val="en-US" w:eastAsia="zh-CN" w:bidi="ar"/>
        </w:rPr>
        <w:t>（存根）</w:t>
      </w:r>
    </w:p>
    <w:p>
      <w:pPr>
        <w:shd w:val="clear" w:color="auto" w:fill="auto"/>
        <w:snapToGrid w:val="0"/>
        <w:spacing w:line="400" w:lineRule="exact"/>
        <w:ind w:firstLine="240" w:firstLineChars="100"/>
        <w:rPr>
          <w:rFonts w:ascii="Times New Roman" w:hAnsi="Times New Roman" w:eastAsia="方正仿宋_GBK" w:cs="方正仿宋简体"/>
          <w:color w:val="000000"/>
          <w:sz w:val="24"/>
          <w:szCs w:val="24"/>
        </w:rPr>
      </w:pPr>
      <w:r>
        <w:rPr>
          <w:rFonts w:hint="eastAsia" w:ascii="Times New Roman" w:hAnsi="Times New Roman" w:eastAsia="方正仿宋_GBK" w:cs="方正仿宋_GBK"/>
          <w:color w:val="000000"/>
          <w:sz w:val="24"/>
          <w:szCs w:val="24"/>
        </w:rPr>
        <w:t>受理经办机构（</w:t>
      </w:r>
      <w:r>
        <w:rPr>
          <w:rFonts w:hint="eastAsia" w:ascii="Times New Roman" w:hAnsi="Times New Roman" w:eastAsia="方正仿宋_GBK" w:cs="方正仿宋_GBK"/>
          <w:color w:val="000000"/>
          <w:sz w:val="24"/>
          <w:szCs w:val="24"/>
          <w:lang w:eastAsia="zh-CN"/>
        </w:rPr>
        <w:t>公</w:t>
      </w:r>
      <w:r>
        <w:rPr>
          <w:rFonts w:hint="eastAsia" w:ascii="Times New Roman" w:hAnsi="Times New Roman" w:eastAsia="方正仿宋_GBK" w:cs="方正仿宋_GBK"/>
          <w:color w:val="000000"/>
          <w:sz w:val="24"/>
          <w:szCs w:val="24"/>
        </w:rPr>
        <w:t>章）</w:t>
      </w:r>
      <w:r>
        <w:rPr>
          <w:rFonts w:ascii="Times New Roman" w:hAnsi="Times New Roman" w:eastAsia="方正仿宋_GBK" w:cs="Times New Roman"/>
          <w:color w:val="000000"/>
          <w:sz w:val="24"/>
          <w:szCs w:val="24"/>
        </w:rPr>
        <w:t> </w:t>
      </w:r>
    </w:p>
    <w:p>
      <w:pPr>
        <w:shd w:val="clear" w:color="auto" w:fill="auto"/>
        <w:snapToGrid w:val="0"/>
        <w:spacing w:line="400" w:lineRule="exact"/>
        <w:ind w:firstLine="240" w:firstLineChars="100"/>
        <w:rPr>
          <w:rFonts w:ascii="Times New Roman" w:hAnsi="Times New Roman" w:eastAsia="方正小标宋_GBK" w:cs="Times New Roman"/>
          <w:b/>
          <w:bCs/>
          <w:color w:val="000000"/>
          <w:sz w:val="24"/>
          <w:szCs w:val="24"/>
        </w:rPr>
      </w:pPr>
      <w:r>
        <w:rPr>
          <w:rFonts w:hint="eastAsia" w:ascii="Times New Roman" w:hAnsi="Times New Roman" w:eastAsia="方正仿宋_GBK" w:cs="方正仿宋_GBK"/>
          <w:color w:val="000000"/>
          <w:sz w:val="24"/>
          <w:szCs w:val="24"/>
        </w:rPr>
        <w:t>编号：</w:t>
      </w:r>
      <w:r>
        <w:rPr>
          <w:rFonts w:ascii="Times New Roman" w:hAnsi="Times New Roman" w:eastAsia="方正仿宋_GBK" w:cs="Times New Roman"/>
          <w:color w:val="000000"/>
          <w:sz w:val="32"/>
          <w:szCs w:val="32"/>
        </w:rPr>
        <w:t xml:space="preserve">                                  </w:t>
      </w:r>
      <w:r>
        <w:rPr>
          <w:rFonts w:hint="eastAsia" w:ascii="Times New Roman" w:hAnsi="Times New Roman" w:eastAsia="方正仿宋_GBK" w:cs="Times New Roman"/>
          <w:color w:val="000000"/>
          <w:sz w:val="24"/>
          <w:szCs w:val="24"/>
        </w:rPr>
        <w:t>时间：</w:t>
      </w:r>
    </w:p>
    <w:tbl>
      <w:tblPr>
        <w:tblStyle w:val="8"/>
        <w:tblW w:w="0" w:type="auto"/>
        <w:jc w:val="center"/>
        <w:tblCellSpacing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1774"/>
        <w:gridCol w:w="3607"/>
        <w:gridCol w:w="1288"/>
        <w:gridCol w:w="1971"/>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78" w:hRule="atLeast"/>
          <w:tblCellSpacing w:w="0" w:type="dxa"/>
          <w:jc w:val="center"/>
        </w:trPr>
        <w:tc>
          <w:tcPr>
            <w:tcW w:w="1774" w:type="dxa"/>
            <w:tcBorders>
              <w:top w:val="outset" w:color="000000" w:sz="6" w:space="0"/>
              <w:bottom w:val="outset" w:color="000000" w:sz="6" w:space="0"/>
              <w:right w:val="outset" w:color="000000" w:sz="6" w:space="0"/>
            </w:tcBorders>
            <w:noWrap w:val="0"/>
            <w:vAlign w:val="center"/>
          </w:tcPr>
          <w:p>
            <w:pPr>
              <w:shd w:val="clear" w:color="auto" w:fill="auto"/>
              <w:snapToGrid w:val="0"/>
              <w:spacing w:line="320" w:lineRule="exact"/>
              <w:jc w:val="center"/>
              <w:rPr>
                <w:rFonts w:ascii="Times New Roman" w:hAnsi="Times New Roman" w:eastAsia="方正仿宋_GBK" w:cs="Times New Roman"/>
                <w:color w:val="000000"/>
                <w:sz w:val="28"/>
                <w:szCs w:val="28"/>
              </w:rPr>
            </w:pPr>
            <w:r>
              <w:rPr>
                <w:rFonts w:hint="eastAsia" w:ascii="Times New Roman" w:hAnsi="Times New Roman" w:eastAsia="方正仿宋_GBK" w:cs="方正仿宋_GBK"/>
                <w:color w:val="000000"/>
                <w:sz w:val="28"/>
                <w:szCs w:val="28"/>
              </w:rPr>
              <w:t>申请定点</w:t>
            </w:r>
          </w:p>
          <w:p>
            <w:pPr>
              <w:shd w:val="clear" w:color="auto" w:fill="auto"/>
              <w:snapToGrid w:val="0"/>
              <w:spacing w:line="320" w:lineRule="exact"/>
              <w:jc w:val="center"/>
              <w:rPr>
                <w:rFonts w:ascii="Times New Roman" w:hAnsi="Times New Roman" w:eastAsia="方正仿宋_GBK" w:cs="Times New Roman"/>
                <w:color w:val="000000"/>
                <w:sz w:val="28"/>
                <w:szCs w:val="28"/>
              </w:rPr>
            </w:pPr>
            <w:r>
              <w:rPr>
                <w:rFonts w:hint="eastAsia" w:ascii="Times New Roman" w:hAnsi="Times New Roman" w:eastAsia="方正仿宋_GBK" w:cs="方正仿宋_GBK"/>
                <w:color w:val="000000"/>
                <w:sz w:val="28"/>
                <w:szCs w:val="28"/>
              </w:rPr>
              <w:t>机构名称</w:t>
            </w:r>
          </w:p>
        </w:tc>
        <w:tc>
          <w:tcPr>
            <w:tcW w:w="6866" w:type="dxa"/>
            <w:gridSpan w:val="3"/>
            <w:tcBorders>
              <w:top w:val="outset" w:color="000000" w:sz="6" w:space="0"/>
              <w:left w:val="outset" w:color="000000" w:sz="6" w:space="0"/>
              <w:bottom w:val="outset" w:color="000000" w:sz="6" w:space="0"/>
            </w:tcBorders>
            <w:noWrap w:val="0"/>
            <w:vAlign w:val="center"/>
          </w:tcPr>
          <w:p>
            <w:pPr>
              <w:shd w:val="clear" w:color="auto" w:fill="auto"/>
              <w:snapToGrid w:val="0"/>
              <w:spacing w:line="320" w:lineRule="exact"/>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93" w:hRule="atLeast"/>
          <w:tblCellSpacing w:w="0" w:type="dxa"/>
          <w:jc w:val="center"/>
        </w:trPr>
        <w:tc>
          <w:tcPr>
            <w:tcW w:w="1774" w:type="dxa"/>
            <w:tcBorders>
              <w:top w:val="outset" w:color="000000" w:sz="6" w:space="0"/>
              <w:bottom w:val="outset" w:color="000000" w:sz="6" w:space="0"/>
              <w:right w:val="outset" w:color="000000" w:sz="6" w:space="0"/>
            </w:tcBorders>
            <w:noWrap w:val="0"/>
            <w:vAlign w:val="center"/>
          </w:tcPr>
          <w:p>
            <w:pPr>
              <w:shd w:val="clear" w:color="auto" w:fill="auto"/>
              <w:snapToGrid w:val="0"/>
              <w:spacing w:line="320" w:lineRule="exact"/>
              <w:jc w:val="center"/>
              <w:rPr>
                <w:rFonts w:ascii="Times New Roman" w:hAnsi="Times New Roman" w:eastAsia="方正仿宋_GBK" w:cs="Times New Roman"/>
                <w:color w:val="000000"/>
                <w:sz w:val="28"/>
                <w:szCs w:val="28"/>
              </w:rPr>
            </w:pPr>
            <w:r>
              <w:rPr>
                <w:rFonts w:hint="eastAsia" w:ascii="Times New Roman" w:hAnsi="Times New Roman" w:eastAsia="方正仿宋_GBK" w:cs="方正仿宋_GBK"/>
                <w:color w:val="000000"/>
                <w:sz w:val="28"/>
                <w:szCs w:val="28"/>
              </w:rPr>
              <w:t>申请机构地址</w:t>
            </w:r>
          </w:p>
        </w:tc>
        <w:tc>
          <w:tcPr>
            <w:tcW w:w="6866" w:type="dxa"/>
            <w:gridSpan w:val="3"/>
            <w:tcBorders>
              <w:top w:val="outset" w:color="000000" w:sz="6" w:space="0"/>
              <w:left w:val="outset" w:color="000000" w:sz="6" w:space="0"/>
              <w:bottom w:val="outset" w:color="000000" w:sz="6" w:space="0"/>
            </w:tcBorders>
            <w:noWrap w:val="0"/>
            <w:vAlign w:val="center"/>
          </w:tcPr>
          <w:p>
            <w:pPr>
              <w:shd w:val="clear" w:color="auto" w:fill="auto"/>
              <w:snapToGrid w:val="0"/>
              <w:spacing w:line="320" w:lineRule="exact"/>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07" w:hRule="atLeast"/>
          <w:tblCellSpacing w:w="0" w:type="dxa"/>
          <w:jc w:val="center"/>
        </w:trPr>
        <w:tc>
          <w:tcPr>
            <w:tcW w:w="1774" w:type="dxa"/>
            <w:tcBorders>
              <w:top w:val="outset" w:color="000000" w:sz="6" w:space="0"/>
              <w:bottom w:val="outset" w:color="000000" w:sz="6" w:space="0"/>
              <w:right w:val="outset" w:color="000000" w:sz="6" w:space="0"/>
            </w:tcBorders>
            <w:noWrap w:val="0"/>
            <w:vAlign w:val="center"/>
          </w:tcPr>
          <w:p>
            <w:pPr>
              <w:shd w:val="clear" w:color="auto" w:fill="auto"/>
              <w:snapToGrid w:val="0"/>
              <w:spacing w:line="320" w:lineRule="exact"/>
              <w:jc w:val="center"/>
              <w:rPr>
                <w:rFonts w:ascii="Times New Roman" w:hAnsi="Times New Roman" w:eastAsia="方正仿宋_GBK" w:cs="Times New Roman"/>
                <w:color w:val="000000"/>
                <w:sz w:val="28"/>
                <w:szCs w:val="28"/>
              </w:rPr>
            </w:pPr>
            <w:r>
              <w:rPr>
                <w:rFonts w:hint="eastAsia" w:ascii="Times New Roman" w:hAnsi="Times New Roman" w:eastAsia="方正仿宋_GBK" w:cs="方正仿宋_GBK"/>
                <w:color w:val="000000"/>
                <w:sz w:val="28"/>
                <w:szCs w:val="28"/>
              </w:rPr>
              <w:t>申请联系人</w:t>
            </w:r>
          </w:p>
        </w:tc>
        <w:tc>
          <w:tcPr>
            <w:tcW w:w="3607" w:type="dxa"/>
            <w:tcBorders>
              <w:top w:val="outset" w:color="000000" w:sz="6" w:space="0"/>
              <w:left w:val="outset" w:color="000000" w:sz="6" w:space="0"/>
              <w:bottom w:val="outset" w:color="000000" w:sz="6" w:space="0"/>
              <w:right w:val="outset" w:color="000000" w:sz="6" w:space="0"/>
            </w:tcBorders>
            <w:noWrap w:val="0"/>
            <w:vAlign w:val="center"/>
          </w:tcPr>
          <w:p>
            <w:pPr>
              <w:shd w:val="clear" w:color="auto" w:fill="auto"/>
              <w:snapToGrid w:val="0"/>
              <w:spacing w:line="320" w:lineRule="exact"/>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 </w:t>
            </w:r>
          </w:p>
        </w:tc>
        <w:tc>
          <w:tcPr>
            <w:tcW w:w="1288" w:type="dxa"/>
            <w:tcBorders>
              <w:top w:val="outset" w:color="000000" w:sz="6" w:space="0"/>
              <w:left w:val="outset" w:color="000000" w:sz="6" w:space="0"/>
              <w:bottom w:val="outset" w:color="000000" w:sz="6" w:space="0"/>
              <w:right w:val="outset" w:color="000000" w:sz="6" w:space="0"/>
            </w:tcBorders>
            <w:noWrap w:val="0"/>
            <w:vAlign w:val="center"/>
          </w:tcPr>
          <w:p>
            <w:pPr>
              <w:shd w:val="clear" w:color="auto" w:fill="auto"/>
              <w:snapToGrid w:val="0"/>
              <w:spacing w:line="320" w:lineRule="exact"/>
              <w:jc w:val="center"/>
              <w:rPr>
                <w:rFonts w:ascii="Times New Roman" w:hAnsi="Times New Roman" w:eastAsia="方正仿宋_GBK" w:cs="Times New Roman"/>
                <w:color w:val="000000"/>
                <w:sz w:val="28"/>
                <w:szCs w:val="28"/>
              </w:rPr>
            </w:pPr>
            <w:r>
              <w:rPr>
                <w:rFonts w:hint="eastAsia" w:ascii="Times New Roman" w:hAnsi="Times New Roman" w:eastAsia="方正仿宋_GBK" w:cs="方正仿宋_GBK"/>
                <w:color w:val="000000"/>
                <w:sz w:val="28"/>
                <w:szCs w:val="28"/>
              </w:rPr>
              <w:t>联系电话</w:t>
            </w:r>
          </w:p>
        </w:tc>
        <w:tc>
          <w:tcPr>
            <w:tcW w:w="1971" w:type="dxa"/>
            <w:tcBorders>
              <w:top w:val="outset" w:color="000000" w:sz="6" w:space="0"/>
              <w:left w:val="outset" w:color="000000" w:sz="6" w:space="0"/>
              <w:bottom w:val="outset" w:color="000000" w:sz="6" w:space="0"/>
            </w:tcBorders>
            <w:noWrap w:val="0"/>
            <w:vAlign w:val="center"/>
          </w:tcPr>
          <w:p>
            <w:pPr>
              <w:shd w:val="clear" w:color="auto" w:fill="auto"/>
              <w:snapToGrid w:val="0"/>
              <w:spacing w:line="320" w:lineRule="exact"/>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07" w:hRule="atLeast"/>
          <w:tblCellSpacing w:w="0" w:type="dxa"/>
          <w:jc w:val="center"/>
        </w:trPr>
        <w:tc>
          <w:tcPr>
            <w:tcW w:w="1774" w:type="dxa"/>
            <w:tcBorders>
              <w:top w:val="outset" w:color="000000" w:sz="6" w:space="0"/>
              <w:bottom w:val="outset" w:color="000000" w:sz="6" w:space="0"/>
              <w:right w:val="outset" w:color="000000" w:sz="6" w:space="0"/>
            </w:tcBorders>
            <w:noWrap w:val="0"/>
            <w:vAlign w:val="center"/>
          </w:tcPr>
          <w:p>
            <w:pPr>
              <w:shd w:val="clear" w:color="auto" w:fill="auto"/>
              <w:snapToGrid w:val="0"/>
              <w:spacing w:line="320" w:lineRule="exact"/>
              <w:jc w:val="center"/>
              <w:rPr>
                <w:rFonts w:hint="eastAsia"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sz w:val="28"/>
                <w:szCs w:val="28"/>
              </w:rPr>
              <w:t>受理日期</w:t>
            </w:r>
          </w:p>
        </w:tc>
        <w:tc>
          <w:tcPr>
            <w:tcW w:w="6866" w:type="dxa"/>
            <w:gridSpan w:val="3"/>
            <w:tcBorders>
              <w:top w:val="outset" w:color="000000" w:sz="6" w:space="0"/>
              <w:left w:val="outset" w:color="000000" w:sz="6" w:space="0"/>
              <w:bottom w:val="outset" w:color="000000" w:sz="6" w:space="0"/>
            </w:tcBorders>
            <w:noWrap w:val="0"/>
            <w:vAlign w:val="center"/>
          </w:tcPr>
          <w:p>
            <w:pPr>
              <w:shd w:val="clear" w:color="auto" w:fill="auto"/>
              <w:snapToGrid w:val="0"/>
              <w:spacing w:line="320" w:lineRule="exact"/>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815" w:hRule="atLeast"/>
          <w:tblCellSpacing w:w="0" w:type="dxa"/>
          <w:jc w:val="center"/>
        </w:trPr>
        <w:tc>
          <w:tcPr>
            <w:tcW w:w="1774" w:type="dxa"/>
            <w:tcBorders>
              <w:top w:val="outset" w:color="000000" w:sz="6" w:space="0"/>
              <w:bottom w:val="outset" w:color="000000" w:sz="6" w:space="0"/>
              <w:right w:val="outset" w:color="000000" w:sz="6" w:space="0"/>
            </w:tcBorders>
            <w:noWrap w:val="0"/>
            <w:vAlign w:val="center"/>
          </w:tcPr>
          <w:p>
            <w:pPr>
              <w:shd w:val="clear" w:color="auto" w:fill="auto"/>
              <w:snapToGrid w:val="0"/>
              <w:spacing w:line="320" w:lineRule="exact"/>
              <w:jc w:val="center"/>
              <w:rPr>
                <w:rFonts w:ascii="Times New Roman" w:hAnsi="Times New Roman" w:eastAsia="方正仿宋_GBK" w:cs="Times New Roman"/>
                <w:color w:val="000000"/>
                <w:sz w:val="28"/>
                <w:szCs w:val="28"/>
              </w:rPr>
            </w:pPr>
            <w:r>
              <w:rPr>
                <w:rFonts w:hint="eastAsia" w:ascii="Times New Roman" w:hAnsi="Times New Roman" w:eastAsia="方正仿宋_GBK" w:cs="方正仿宋_GBK"/>
                <w:color w:val="000000"/>
                <w:sz w:val="28"/>
                <w:szCs w:val="28"/>
              </w:rPr>
              <w:t>受理情况</w:t>
            </w:r>
          </w:p>
        </w:tc>
        <w:tc>
          <w:tcPr>
            <w:tcW w:w="6866" w:type="dxa"/>
            <w:gridSpan w:val="3"/>
            <w:tcBorders>
              <w:top w:val="outset" w:color="000000" w:sz="6" w:space="0"/>
              <w:left w:val="outset" w:color="000000" w:sz="6" w:space="0"/>
              <w:bottom w:val="outset" w:color="000000" w:sz="6" w:space="0"/>
            </w:tcBorders>
            <w:noWrap w:val="0"/>
            <w:vAlign w:val="center"/>
          </w:tcPr>
          <w:p>
            <w:pPr>
              <w:shd w:val="clear" w:color="auto" w:fill="auto"/>
              <w:snapToGrid w:val="0"/>
              <w:spacing w:line="320" w:lineRule="exact"/>
              <w:ind w:firstLine="2626" w:firstLineChars="938"/>
              <w:rPr>
                <w:rFonts w:ascii="Times New Roman" w:hAnsi="Times New Roman" w:eastAsia="方正仿宋_GBK" w:cs="Times New Roman"/>
                <w:color w:val="000000"/>
                <w:sz w:val="28"/>
                <w:szCs w:val="28"/>
              </w:rPr>
            </w:pPr>
            <w:r>
              <w:rPr>
                <w:rFonts w:hint="eastAsia" w:ascii="Times New Roman" w:hAnsi="Times New Roman" w:eastAsia="方正仿宋_GBK" w:cs="方正仿宋_GBK"/>
                <w:color w:val="000000"/>
                <w:sz w:val="28"/>
                <w:szCs w:val="28"/>
              </w:rPr>
              <w:t>受理</w:t>
            </w:r>
            <w:r>
              <w:rPr>
                <w:rFonts w:ascii="Times New Roman" w:hAnsi="Times New Roman" w:eastAsia="方正仿宋_GBK" w:cs="Times New Roman"/>
                <w:color w:val="000000"/>
                <w:sz w:val="28"/>
                <w:szCs w:val="28"/>
              </w:rPr>
              <w:t> </w:t>
            </w:r>
            <w:r>
              <w:rPr>
                <w:rFonts w:hint="eastAsia" w:ascii="Times New Roman" w:hAnsi="Times New Roman" w:eastAsia="方正仿宋_GBK" w:cs="方正仿宋_GBK"/>
                <w:color w:val="000000"/>
                <w:sz w:val="28"/>
                <w:szCs w:val="28"/>
              </w:rPr>
              <w:t>□</w:t>
            </w:r>
            <w:r>
              <w:rPr>
                <w:rFonts w:ascii="Times New Roman" w:hAnsi="Times New Roman" w:eastAsia="方正仿宋_GBK" w:cs="Times New Roman"/>
                <w:color w:val="000000"/>
                <w:sz w:val="28"/>
                <w:szCs w:val="28"/>
              </w:rPr>
              <w:t>    </w:t>
            </w:r>
            <w:r>
              <w:rPr>
                <w:rFonts w:hint="eastAsia" w:ascii="Times New Roman" w:hAnsi="Times New Roman" w:eastAsia="方正仿宋_GBK" w:cs="方正仿宋_GBK"/>
                <w:color w:val="000000"/>
                <w:sz w:val="28"/>
                <w:szCs w:val="28"/>
              </w:rPr>
              <w:t>不予受理□</w:t>
            </w:r>
            <w:r>
              <w:rPr>
                <w:rFonts w:ascii="Times New Roman" w:hAnsi="Times New Roman" w:eastAsia="方正仿宋_GBK" w:cs="Times New Roman"/>
                <w:color w:val="000000"/>
                <w:sz w:val="28"/>
                <w:szCs w:val="28"/>
              </w:rPr>
              <w:t> </w:t>
            </w:r>
          </w:p>
          <w:p>
            <w:pPr>
              <w:shd w:val="clear" w:color="auto" w:fill="auto"/>
              <w:snapToGrid w:val="0"/>
              <w:spacing w:line="320" w:lineRule="exact"/>
              <w:rPr>
                <w:rFonts w:ascii="Times New Roman" w:hAnsi="Times New Roman" w:eastAsia="方正仿宋_GBK" w:cs="Times New Roman"/>
                <w:color w:val="000000"/>
                <w:sz w:val="28"/>
                <w:szCs w:val="28"/>
              </w:rPr>
            </w:pPr>
            <w:r>
              <w:rPr>
                <w:rFonts w:hint="eastAsia" w:ascii="Times New Roman" w:hAnsi="方正仿宋简体" w:eastAsia="方正仿宋_GBK" w:cs="方正仿宋_GBK"/>
                <w:color w:val="000000"/>
                <w:sz w:val="28"/>
                <w:szCs w:val="28"/>
              </w:rPr>
              <w:t>不予受理原因：</w:t>
            </w:r>
          </w:p>
        </w:tc>
      </w:tr>
    </w:tbl>
    <w:tbl>
      <w:tblPr>
        <w:tblStyle w:val="8"/>
        <w:tblpPr w:leftFromText="180" w:rightFromText="180" w:vertAnchor="text" w:horzAnchor="page" w:tblpX="1707" w:tblpY="8"/>
        <w:tblOverlap w:val="never"/>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74"/>
        <w:gridCol w:w="3441"/>
        <w:gridCol w:w="1454"/>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3" w:hRule="atLeast"/>
          <w:tblCellSpacing w:w="0" w:type="dxa"/>
        </w:trPr>
        <w:tc>
          <w:tcPr>
            <w:tcW w:w="1774" w:type="dxa"/>
            <w:noWrap w:val="0"/>
            <w:vAlign w:val="center"/>
          </w:tcPr>
          <w:p>
            <w:pPr>
              <w:shd w:val="clear" w:color="auto" w:fill="auto"/>
              <w:snapToGrid w:val="0"/>
              <w:spacing w:line="320" w:lineRule="exact"/>
              <w:jc w:val="center"/>
              <w:rPr>
                <w:rFonts w:ascii="Times New Roman" w:hAnsi="Times New Roman" w:eastAsia="方正仿宋_GBK" w:cs="Times New Roman"/>
                <w:color w:val="000000"/>
                <w:sz w:val="28"/>
                <w:szCs w:val="28"/>
              </w:rPr>
            </w:pPr>
            <w:r>
              <w:rPr>
                <w:rFonts w:hint="eastAsia" w:ascii="Times New Roman" w:hAnsi="Times New Roman" w:eastAsia="方正仿宋_GBK" w:cs="方正仿宋_GBK"/>
                <w:color w:val="000000"/>
                <w:sz w:val="28"/>
                <w:szCs w:val="28"/>
              </w:rPr>
              <w:t>受理经办机构</w:t>
            </w:r>
          </w:p>
          <w:p>
            <w:pPr>
              <w:shd w:val="clear" w:color="auto" w:fill="auto"/>
              <w:snapToGrid w:val="0"/>
              <w:spacing w:line="320" w:lineRule="exact"/>
              <w:jc w:val="center"/>
              <w:rPr>
                <w:rFonts w:ascii="Times New Roman" w:hAnsi="Times New Roman" w:eastAsia="方正仿宋_GBK" w:cs="Times New Roman"/>
                <w:color w:val="000000"/>
                <w:sz w:val="28"/>
                <w:szCs w:val="28"/>
              </w:rPr>
            </w:pPr>
            <w:r>
              <w:rPr>
                <w:rFonts w:hint="eastAsia" w:ascii="Times New Roman" w:hAnsi="Times New Roman" w:eastAsia="方正仿宋_GBK" w:cs="方正仿宋_GBK"/>
                <w:color w:val="000000"/>
                <w:sz w:val="28"/>
                <w:szCs w:val="28"/>
              </w:rPr>
              <w:t>联系人</w:t>
            </w:r>
          </w:p>
        </w:tc>
        <w:tc>
          <w:tcPr>
            <w:tcW w:w="3441" w:type="dxa"/>
            <w:noWrap w:val="0"/>
            <w:vAlign w:val="center"/>
          </w:tcPr>
          <w:p>
            <w:pPr>
              <w:shd w:val="clear" w:color="auto" w:fill="auto"/>
              <w:snapToGrid w:val="0"/>
              <w:spacing w:line="320" w:lineRule="exact"/>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 </w:t>
            </w:r>
          </w:p>
        </w:tc>
        <w:tc>
          <w:tcPr>
            <w:tcW w:w="1454" w:type="dxa"/>
            <w:noWrap w:val="0"/>
            <w:vAlign w:val="center"/>
          </w:tcPr>
          <w:p>
            <w:pPr>
              <w:shd w:val="clear" w:color="auto" w:fill="auto"/>
              <w:snapToGrid w:val="0"/>
              <w:spacing w:line="320" w:lineRule="exact"/>
              <w:jc w:val="center"/>
              <w:rPr>
                <w:rFonts w:ascii="Times New Roman" w:hAnsi="Times New Roman" w:eastAsia="方正仿宋_GBK" w:cs="Times New Roman"/>
                <w:color w:val="000000"/>
                <w:sz w:val="28"/>
                <w:szCs w:val="28"/>
              </w:rPr>
            </w:pPr>
            <w:r>
              <w:rPr>
                <w:rFonts w:hint="eastAsia" w:ascii="Times New Roman" w:hAnsi="Times New Roman" w:eastAsia="方正仿宋_GBK" w:cs="方正仿宋_GBK"/>
                <w:color w:val="000000"/>
                <w:sz w:val="28"/>
                <w:szCs w:val="28"/>
              </w:rPr>
              <w:t>联系电话</w:t>
            </w:r>
          </w:p>
        </w:tc>
        <w:tc>
          <w:tcPr>
            <w:tcW w:w="1971" w:type="dxa"/>
            <w:noWrap w:val="0"/>
            <w:vAlign w:val="center"/>
          </w:tcPr>
          <w:p>
            <w:pPr>
              <w:shd w:val="clear" w:color="auto" w:fill="auto"/>
              <w:snapToGrid w:val="0"/>
              <w:spacing w:line="320" w:lineRule="exact"/>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 </w:t>
            </w:r>
          </w:p>
        </w:tc>
      </w:tr>
    </w:tbl>
    <w:p>
      <w:pPr>
        <w:shd w:val="clear" w:color="auto" w:fill="auto"/>
        <w:snapToGrid w:val="0"/>
        <w:spacing w:line="320" w:lineRule="exact"/>
        <w:jc w:val="center"/>
        <w:rPr>
          <w:rFonts w:hint="eastAsia" w:ascii="Times New Roman" w:hAnsi="Times New Roman" w:eastAsia="方正仿宋_GBK" w:cs="方正仿宋_GBK"/>
          <w:color w:val="000000"/>
          <w:sz w:val="28"/>
          <w:szCs w:val="28"/>
        </w:rPr>
        <w:sectPr>
          <w:headerReference r:id="rId3" w:type="default"/>
          <w:footerReference r:id="rId4" w:type="default"/>
          <w:pgSz w:w="11906" w:h="16838"/>
          <w:pgMar w:top="1962" w:right="1474" w:bottom="1848" w:left="1587" w:header="851" w:footer="992" w:gutter="0"/>
          <w:pgNumType w:fmt="numberInDash"/>
          <w:cols w:space="0" w:num="1"/>
          <w:docGrid w:type="lines" w:linePitch="317" w:charSpace="0"/>
        </w:sectPr>
      </w:pPr>
    </w:p>
    <w:tbl>
      <w:tblPr>
        <w:tblStyle w:val="8"/>
        <w:tblW w:w="5412" w:type="pct"/>
        <w:tblInd w:w="0" w:type="dxa"/>
        <w:tblLayout w:type="fixed"/>
        <w:tblCellMar>
          <w:top w:w="0" w:type="dxa"/>
          <w:left w:w="108" w:type="dxa"/>
          <w:bottom w:w="0" w:type="dxa"/>
          <w:right w:w="108" w:type="dxa"/>
        </w:tblCellMar>
      </w:tblPr>
      <w:tblGrid>
        <w:gridCol w:w="446"/>
        <w:gridCol w:w="1546"/>
        <w:gridCol w:w="112"/>
        <w:gridCol w:w="4032"/>
        <w:gridCol w:w="346"/>
        <w:gridCol w:w="4453"/>
        <w:gridCol w:w="617"/>
        <w:gridCol w:w="575"/>
        <w:gridCol w:w="684"/>
        <w:gridCol w:w="760"/>
        <w:gridCol w:w="765"/>
      </w:tblGrid>
      <w:tr>
        <w:tblPrEx>
          <w:tblCellMar>
            <w:top w:w="0" w:type="dxa"/>
            <w:left w:w="108" w:type="dxa"/>
            <w:bottom w:w="0" w:type="dxa"/>
            <w:right w:w="108" w:type="dxa"/>
          </w:tblCellMar>
        </w:tblPrEx>
        <w:trPr>
          <w:gridAfter w:val="1"/>
          <w:wAfter w:w="266" w:type="pct"/>
          <w:trHeight w:val="375" w:hRule="atLeast"/>
        </w:trPr>
        <w:tc>
          <w:tcPr>
            <w:tcW w:w="4733" w:type="pct"/>
            <w:gridSpan w:val="10"/>
            <w:tcBorders>
              <w:top w:val="nil"/>
              <w:left w:val="nil"/>
              <w:bottom w:val="nil"/>
              <w:right w:val="nil"/>
            </w:tcBorders>
            <w:noWrap w:val="0"/>
            <w:vAlign w:val="center"/>
          </w:tcPr>
          <w:p>
            <w:pPr>
              <w:widowControl/>
              <w:shd w:val="clear" w:color="auto" w:fill="auto"/>
              <w:snapToGrid w:val="0"/>
              <w:spacing w:line="620" w:lineRule="exact"/>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附件4</w:t>
            </w:r>
          </w:p>
          <w:p>
            <w:pPr>
              <w:keepNext w:val="0"/>
              <w:keepLines w:val="0"/>
              <w:pageBreakBefore w:val="0"/>
              <w:widowControl/>
              <w:shd w:val="clear" w:color="auto" w:fill="auto"/>
              <w:kinsoku/>
              <w:wordWrap/>
              <w:overflowPunct/>
              <w:topLinePunct w:val="0"/>
              <w:autoSpaceDE/>
              <w:autoSpaceDN/>
              <w:bidi w:val="0"/>
              <w:adjustRightInd/>
              <w:snapToGrid/>
              <w:spacing w:line="460" w:lineRule="exact"/>
              <w:jc w:val="center"/>
              <w:textAlignment w:val="auto"/>
              <w:rPr>
                <w:rFonts w:ascii="Times New Roman" w:hAnsi="Times New Roman" w:eastAsia="黑体" w:cs="宋体"/>
                <w:kern w:val="0"/>
                <w:sz w:val="44"/>
                <w:szCs w:val="44"/>
              </w:rPr>
            </w:pPr>
            <w:r>
              <w:rPr>
                <w:rFonts w:hint="eastAsia" w:ascii="Times New Roman" w:hAnsi="方正小标宋_GBK" w:eastAsia="方正小标宋_GBK" w:cs="方正小标宋_GBK"/>
                <w:kern w:val="0"/>
                <w:sz w:val="44"/>
                <w:szCs w:val="44"/>
                <w:lang w:val="en-US" w:eastAsia="zh-CN"/>
              </w:rPr>
              <w:t>长期护理保险定点失能等级评估机构</w:t>
            </w:r>
            <w:r>
              <w:rPr>
                <w:rFonts w:hint="eastAsia" w:ascii="Times New Roman" w:hAnsi="方正小标宋_GBK" w:eastAsia="方正小标宋_GBK" w:cs="方正小标宋_GBK"/>
                <w:kern w:val="0"/>
                <w:sz w:val="44"/>
                <w:szCs w:val="44"/>
              </w:rPr>
              <w:t>评估表</w:t>
            </w:r>
          </w:p>
          <w:p>
            <w:pPr>
              <w:keepNext w:val="0"/>
              <w:keepLines w:val="0"/>
              <w:pageBreakBefore w:val="0"/>
              <w:widowControl/>
              <w:shd w:val="clear" w:color="auto" w:fill="auto"/>
              <w:kinsoku/>
              <w:wordWrap/>
              <w:overflowPunct/>
              <w:topLinePunct w:val="0"/>
              <w:autoSpaceDE/>
              <w:autoSpaceDN/>
              <w:bidi w:val="0"/>
              <w:adjustRightInd/>
              <w:snapToGrid/>
              <w:spacing w:line="400" w:lineRule="exact"/>
              <w:jc w:val="left"/>
              <w:textAlignment w:val="auto"/>
              <w:rPr>
                <w:rFonts w:hint="eastAsia" w:ascii="Times New Roman" w:hAnsi="Times New Roman" w:eastAsia="方正楷体_GBK" w:cs="方正楷体_GBK"/>
                <w:kern w:val="0"/>
                <w:sz w:val="32"/>
                <w:szCs w:val="21"/>
              </w:rPr>
            </w:pPr>
            <w:r>
              <w:rPr>
                <w:rFonts w:hint="eastAsia" w:ascii="Times New Roman" w:hAnsi="方正楷体_GBK" w:eastAsia="方正楷体_GBK" w:cs="方正楷体_GBK"/>
                <w:kern w:val="0"/>
                <w:sz w:val="32"/>
                <w:szCs w:val="21"/>
              </w:rPr>
              <w:t>机构名称：</w:t>
            </w:r>
            <w:r>
              <w:rPr>
                <w:rFonts w:hint="eastAsia" w:ascii="Times New Roman" w:hAnsi="Times New Roman" w:eastAsia="方正楷体_GBK" w:cs="方正楷体_GBK"/>
                <w:kern w:val="0"/>
                <w:sz w:val="32"/>
                <w:szCs w:val="21"/>
              </w:rPr>
              <w:t xml:space="preserve">                                                    </w:t>
            </w:r>
          </w:p>
          <w:p>
            <w:pPr>
              <w:keepNext w:val="0"/>
              <w:keepLines w:val="0"/>
              <w:pageBreakBefore w:val="0"/>
              <w:widowControl/>
              <w:shd w:val="clear" w:color="auto" w:fill="auto"/>
              <w:kinsoku/>
              <w:wordWrap/>
              <w:overflowPunct/>
              <w:topLinePunct w:val="0"/>
              <w:autoSpaceDE/>
              <w:autoSpaceDN/>
              <w:bidi w:val="0"/>
              <w:adjustRightInd/>
              <w:snapToGrid/>
              <w:spacing w:line="400" w:lineRule="exact"/>
              <w:jc w:val="left"/>
              <w:textAlignment w:val="auto"/>
              <w:rPr>
                <w:rFonts w:ascii="Times New Roman" w:hAnsi="Times New Roman" w:eastAsia="黑体" w:cs="宋体"/>
                <w:kern w:val="0"/>
                <w:sz w:val="32"/>
                <w:szCs w:val="21"/>
              </w:rPr>
            </w:pPr>
            <w:r>
              <w:rPr>
                <w:rFonts w:hint="eastAsia" w:ascii="Times New Roman" w:hAnsi="Times New Roman" w:eastAsia="方正楷体_GBK" w:cs="方正楷体_GBK"/>
                <w:kern w:val="0"/>
                <w:sz w:val="32"/>
                <w:szCs w:val="21"/>
                <w:lang w:eastAsia="zh-CN"/>
              </w:rPr>
              <w:t>评估</w:t>
            </w:r>
            <w:r>
              <w:rPr>
                <w:rFonts w:hint="eastAsia" w:ascii="Times New Roman" w:hAnsi="方正楷体_GBK" w:eastAsia="方正楷体_GBK" w:cs="方正楷体_GBK"/>
                <w:kern w:val="0"/>
                <w:sz w:val="32"/>
                <w:szCs w:val="21"/>
              </w:rPr>
              <w:t>时间：</w:t>
            </w:r>
            <w:r>
              <w:rPr>
                <w:rFonts w:hint="eastAsia" w:ascii="Times New Roman" w:hAnsi="Times New Roman" w:eastAsia="方正楷体_GBK" w:cs="方正楷体_GBK"/>
                <w:kern w:val="0"/>
                <w:sz w:val="32"/>
                <w:szCs w:val="21"/>
              </w:rPr>
              <w:t xml:space="preserve">    </w:t>
            </w:r>
            <w:r>
              <w:rPr>
                <w:rFonts w:hint="eastAsia" w:ascii="Times New Roman" w:hAnsi="方正楷体_GBK" w:eastAsia="方正楷体_GBK" w:cs="方正楷体_GBK"/>
                <w:kern w:val="0"/>
                <w:sz w:val="32"/>
                <w:szCs w:val="21"/>
              </w:rPr>
              <w:t>年</w:t>
            </w:r>
            <w:r>
              <w:rPr>
                <w:rFonts w:hint="eastAsia" w:ascii="Times New Roman" w:hAnsi="Times New Roman" w:eastAsia="方正楷体_GBK" w:cs="方正楷体_GBK"/>
                <w:kern w:val="0"/>
                <w:sz w:val="32"/>
                <w:szCs w:val="21"/>
              </w:rPr>
              <w:t xml:space="preserve">     </w:t>
            </w:r>
            <w:r>
              <w:rPr>
                <w:rFonts w:hint="eastAsia" w:ascii="Times New Roman" w:hAnsi="方正楷体_GBK" w:eastAsia="方正楷体_GBK" w:cs="方正楷体_GBK"/>
                <w:kern w:val="0"/>
                <w:sz w:val="32"/>
                <w:szCs w:val="21"/>
              </w:rPr>
              <w:t>月</w:t>
            </w:r>
            <w:r>
              <w:rPr>
                <w:rFonts w:hint="eastAsia" w:ascii="Times New Roman" w:hAnsi="Times New Roman" w:eastAsia="方正楷体_GBK" w:cs="方正楷体_GBK"/>
                <w:kern w:val="0"/>
                <w:sz w:val="32"/>
                <w:szCs w:val="21"/>
              </w:rPr>
              <w:t xml:space="preserve">     </w:t>
            </w:r>
            <w:r>
              <w:rPr>
                <w:rFonts w:hint="eastAsia" w:ascii="Times New Roman" w:hAnsi="方正楷体_GBK" w:eastAsia="方正楷体_GBK" w:cs="方正楷体_GBK"/>
                <w:kern w:val="0"/>
                <w:sz w:val="32"/>
                <w:szCs w:val="21"/>
              </w:rPr>
              <w:t>日</w:t>
            </w:r>
          </w:p>
        </w:tc>
      </w:tr>
      <w:tr>
        <w:tblPrEx>
          <w:tblCellMar>
            <w:top w:w="0" w:type="dxa"/>
            <w:left w:w="108" w:type="dxa"/>
            <w:bottom w:w="0" w:type="dxa"/>
            <w:right w:w="108" w:type="dxa"/>
          </w:tblCellMar>
        </w:tblPrEx>
        <w:trPr>
          <w:gridAfter w:val="1"/>
          <w:wAfter w:w="266" w:type="pct"/>
          <w:trHeight w:val="445" w:hRule="atLeast"/>
        </w:trPr>
        <w:tc>
          <w:tcPr>
            <w:tcW w:w="1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val="0"/>
              <w:spacing w:line="260" w:lineRule="exact"/>
              <w:jc w:val="center"/>
              <w:textAlignment w:val="auto"/>
              <w:rPr>
                <w:rFonts w:hint="eastAsia" w:ascii="方正黑体_GBK" w:hAnsi="方正黑体_GBK" w:eastAsia="方正黑体_GBK" w:cs="方正黑体_GBK"/>
                <w:b w:val="0"/>
                <w:bCs w:val="0"/>
                <w:kern w:val="0"/>
                <w:sz w:val="22"/>
                <w:szCs w:val="32"/>
              </w:rPr>
            </w:pPr>
            <w:r>
              <w:rPr>
                <w:rFonts w:hint="eastAsia" w:ascii="方正黑体_GBK" w:hAnsi="方正黑体_GBK" w:eastAsia="方正黑体_GBK" w:cs="方正黑体_GBK"/>
                <w:b w:val="0"/>
                <w:bCs w:val="0"/>
                <w:kern w:val="0"/>
                <w:sz w:val="22"/>
                <w:szCs w:val="32"/>
              </w:rPr>
              <w:t>序号</w:t>
            </w:r>
          </w:p>
        </w:tc>
        <w:tc>
          <w:tcPr>
            <w:tcW w:w="539" w:type="pct"/>
            <w:tcBorders>
              <w:top w:val="single" w:color="auto" w:sz="4" w:space="0"/>
              <w:left w:val="nil"/>
              <w:bottom w:val="single" w:color="auto" w:sz="4" w:space="0"/>
              <w:right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val="0"/>
              <w:spacing w:line="260" w:lineRule="exact"/>
              <w:jc w:val="center"/>
              <w:textAlignment w:val="auto"/>
              <w:rPr>
                <w:rFonts w:hint="eastAsia" w:ascii="方正黑体_GBK" w:hAnsi="方正黑体_GBK" w:eastAsia="方正黑体_GBK" w:cs="方正黑体_GBK"/>
                <w:b w:val="0"/>
                <w:bCs w:val="0"/>
                <w:kern w:val="0"/>
                <w:sz w:val="22"/>
                <w:szCs w:val="32"/>
              </w:rPr>
            </w:pPr>
            <w:r>
              <w:rPr>
                <w:rFonts w:hint="eastAsia" w:ascii="方正黑体_GBK" w:hAnsi="方正黑体_GBK" w:eastAsia="方正黑体_GBK" w:cs="方正黑体_GBK"/>
                <w:b w:val="0"/>
                <w:bCs w:val="0"/>
                <w:kern w:val="0"/>
                <w:sz w:val="22"/>
                <w:szCs w:val="32"/>
              </w:rPr>
              <w:t>项目</w:t>
            </w:r>
          </w:p>
        </w:tc>
        <w:tc>
          <w:tcPr>
            <w:tcW w:w="1445" w:type="pct"/>
            <w:gridSpan w:val="2"/>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val="0"/>
              <w:spacing w:line="260" w:lineRule="exact"/>
              <w:jc w:val="center"/>
              <w:textAlignment w:val="auto"/>
              <w:rPr>
                <w:rFonts w:hint="eastAsia" w:ascii="方正黑体_GBK" w:hAnsi="方正黑体_GBK" w:eastAsia="方正黑体_GBK" w:cs="方正黑体_GBK"/>
                <w:b w:val="0"/>
                <w:bCs w:val="0"/>
                <w:kern w:val="0"/>
                <w:sz w:val="22"/>
                <w:szCs w:val="32"/>
              </w:rPr>
            </w:pPr>
            <w:r>
              <w:rPr>
                <w:rFonts w:hint="eastAsia" w:ascii="方正黑体_GBK" w:hAnsi="方正黑体_GBK" w:eastAsia="方正黑体_GBK" w:cs="方正黑体_GBK"/>
                <w:b w:val="0"/>
                <w:bCs w:val="0"/>
                <w:kern w:val="0"/>
                <w:sz w:val="22"/>
                <w:szCs w:val="32"/>
              </w:rPr>
              <w:t>基本条件</w:t>
            </w:r>
          </w:p>
        </w:tc>
        <w:tc>
          <w:tcPr>
            <w:tcW w:w="167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val="0"/>
              <w:spacing w:line="260" w:lineRule="exact"/>
              <w:jc w:val="center"/>
              <w:textAlignment w:val="auto"/>
              <w:rPr>
                <w:rFonts w:hint="eastAsia" w:ascii="方正黑体_GBK" w:hAnsi="方正黑体_GBK" w:eastAsia="方正黑体_GBK" w:cs="方正黑体_GBK"/>
                <w:b w:val="0"/>
                <w:bCs w:val="0"/>
                <w:kern w:val="0"/>
                <w:sz w:val="22"/>
                <w:szCs w:val="32"/>
              </w:rPr>
            </w:pPr>
            <w:r>
              <w:rPr>
                <w:rFonts w:hint="eastAsia" w:ascii="方正黑体_GBK" w:hAnsi="方正黑体_GBK" w:eastAsia="方正黑体_GBK" w:cs="方正黑体_GBK"/>
                <w:b w:val="0"/>
                <w:bCs w:val="0"/>
                <w:kern w:val="0"/>
                <w:sz w:val="22"/>
                <w:szCs w:val="32"/>
              </w:rPr>
              <w:t>核查要点</w:t>
            </w:r>
          </w:p>
        </w:tc>
        <w:tc>
          <w:tcPr>
            <w:tcW w:w="415" w:type="pct"/>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val="0"/>
              <w:spacing w:line="260" w:lineRule="exact"/>
              <w:jc w:val="center"/>
              <w:textAlignment w:val="auto"/>
              <w:rPr>
                <w:rFonts w:hint="eastAsia" w:ascii="方正黑体_GBK" w:hAnsi="方正黑体_GBK" w:eastAsia="方正黑体_GBK" w:cs="方正黑体_GBK"/>
                <w:b w:val="0"/>
                <w:bCs w:val="0"/>
                <w:kern w:val="0"/>
                <w:sz w:val="22"/>
                <w:szCs w:val="32"/>
              </w:rPr>
            </w:pPr>
            <w:r>
              <w:rPr>
                <w:rFonts w:hint="eastAsia" w:ascii="方正黑体_GBK" w:hAnsi="方正黑体_GBK" w:eastAsia="方正黑体_GBK" w:cs="方正黑体_GBK"/>
                <w:b w:val="0"/>
                <w:bCs w:val="0"/>
                <w:kern w:val="0"/>
                <w:sz w:val="22"/>
                <w:szCs w:val="32"/>
              </w:rPr>
              <w:t>核查获取</w:t>
            </w:r>
          </w:p>
          <w:p>
            <w:pPr>
              <w:keepNext w:val="0"/>
              <w:keepLines w:val="0"/>
              <w:pageBreakBefore w:val="0"/>
              <w:widowControl/>
              <w:shd w:val="clear" w:color="auto" w:fill="auto"/>
              <w:kinsoku/>
              <w:wordWrap/>
              <w:overflowPunct/>
              <w:topLinePunct w:val="0"/>
              <w:autoSpaceDE/>
              <w:autoSpaceDN/>
              <w:bidi w:val="0"/>
              <w:adjustRightInd/>
              <w:snapToGrid w:val="0"/>
              <w:spacing w:line="260" w:lineRule="exact"/>
              <w:jc w:val="center"/>
              <w:textAlignment w:val="auto"/>
              <w:rPr>
                <w:rFonts w:hint="eastAsia" w:ascii="方正黑体_GBK" w:hAnsi="方正黑体_GBK" w:eastAsia="方正黑体_GBK" w:cs="方正黑体_GBK"/>
                <w:b w:val="0"/>
                <w:bCs w:val="0"/>
                <w:kern w:val="0"/>
                <w:sz w:val="22"/>
                <w:szCs w:val="32"/>
              </w:rPr>
            </w:pPr>
            <w:r>
              <w:rPr>
                <w:rFonts w:hint="eastAsia" w:ascii="方正黑体_GBK" w:hAnsi="方正黑体_GBK" w:eastAsia="方正黑体_GBK" w:cs="方正黑体_GBK"/>
                <w:b w:val="0"/>
                <w:bCs w:val="0"/>
                <w:kern w:val="0"/>
                <w:sz w:val="22"/>
                <w:szCs w:val="32"/>
              </w:rPr>
              <w:t>信息</w:t>
            </w:r>
          </w:p>
        </w:tc>
        <w:tc>
          <w:tcPr>
            <w:tcW w:w="503" w:type="pct"/>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val="0"/>
              <w:spacing w:line="260" w:lineRule="exact"/>
              <w:jc w:val="center"/>
              <w:textAlignment w:val="auto"/>
              <w:rPr>
                <w:rFonts w:hint="eastAsia" w:ascii="方正黑体_GBK" w:hAnsi="方正黑体_GBK" w:eastAsia="方正黑体_GBK" w:cs="方正黑体_GBK"/>
                <w:b w:val="0"/>
                <w:bCs w:val="0"/>
                <w:kern w:val="0"/>
                <w:sz w:val="22"/>
                <w:szCs w:val="32"/>
              </w:rPr>
            </w:pPr>
            <w:r>
              <w:rPr>
                <w:rFonts w:hint="eastAsia" w:ascii="方正黑体_GBK" w:hAnsi="方正黑体_GBK" w:eastAsia="方正黑体_GBK" w:cs="方正黑体_GBK"/>
                <w:b w:val="0"/>
                <w:bCs w:val="0"/>
                <w:kern w:val="0"/>
                <w:sz w:val="22"/>
                <w:szCs w:val="32"/>
              </w:rPr>
              <w:t>评估结果</w:t>
            </w:r>
          </w:p>
        </w:tc>
      </w:tr>
      <w:tr>
        <w:tblPrEx>
          <w:tblCellMar>
            <w:top w:w="0" w:type="dxa"/>
            <w:left w:w="108" w:type="dxa"/>
            <w:bottom w:w="0" w:type="dxa"/>
            <w:right w:w="108" w:type="dxa"/>
          </w:tblCellMar>
        </w:tblPrEx>
        <w:trPr>
          <w:gridAfter w:val="1"/>
          <w:wAfter w:w="266" w:type="pct"/>
          <w:trHeight w:val="1602" w:hRule="atLeast"/>
        </w:trPr>
        <w:tc>
          <w:tcPr>
            <w:tcW w:w="1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val="0"/>
              <w:spacing w:line="240" w:lineRule="exact"/>
              <w:jc w:val="center"/>
              <w:textAlignment w:val="auto"/>
              <w:rPr>
                <w:rFonts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1</w:t>
            </w:r>
          </w:p>
        </w:tc>
        <w:tc>
          <w:tcPr>
            <w:tcW w:w="53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方正仿宋_GBK"/>
                <w:color w:val="auto"/>
                <w:kern w:val="0"/>
                <w:sz w:val="24"/>
                <w:szCs w:val="24"/>
                <w:lang w:val="en-US" w:eastAsia="zh-CN"/>
              </w:rPr>
            </w:pPr>
            <w:r>
              <w:rPr>
                <w:rFonts w:hint="eastAsia" w:ascii="Times New Roman" w:hAnsi="方正仿宋_GBK" w:eastAsia="方正仿宋_GBK" w:cs="方正仿宋_GBK"/>
                <w:color w:val="auto"/>
                <w:kern w:val="0"/>
                <w:sz w:val="24"/>
                <w:szCs w:val="24"/>
                <w:lang w:val="en-US" w:eastAsia="zh-CN"/>
              </w:rPr>
              <w:t>服务资质</w:t>
            </w:r>
          </w:p>
        </w:tc>
        <w:tc>
          <w:tcPr>
            <w:tcW w:w="144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val="0"/>
              <w:spacing w:line="240" w:lineRule="exact"/>
              <w:jc w:val="left"/>
              <w:textAlignment w:val="auto"/>
              <w:rPr>
                <w:rFonts w:hint="default" w:ascii="Times New Roman" w:hAnsi="Times New Roman" w:eastAsia="方正仿宋_GBK" w:cs="方正仿宋_GBK"/>
                <w:color w:val="auto"/>
                <w:kern w:val="0"/>
                <w:sz w:val="24"/>
                <w:szCs w:val="24"/>
                <w:lang w:val="en-US" w:eastAsia="zh-CN"/>
              </w:rPr>
            </w:pPr>
            <w:r>
              <w:rPr>
                <w:rFonts w:hint="eastAsia" w:ascii="Times New Roman" w:hAnsi="Times New Roman" w:eastAsia="方正仿宋_GBK" w:cs="方正仿宋_GBK"/>
                <w:color w:val="auto"/>
                <w:kern w:val="0"/>
                <w:sz w:val="24"/>
                <w:szCs w:val="24"/>
                <w:lang w:val="en-US" w:eastAsia="zh-CN"/>
              </w:rPr>
              <w:t>依法登记注册</w:t>
            </w:r>
          </w:p>
        </w:tc>
        <w:tc>
          <w:tcPr>
            <w:tcW w:w="167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1"/>
              </w:numPr>
              <w:shd w:val="clear" w:color="auto" w:fill="auto"/>
              <w:kinsoku/>
              <w:wordWrap/>
              <w:overflowPunct/>
              <w:topLinePunct w:val="0"/>
              <w:autoSpaceDE/>
              <w:autoSpaceDN/>
              <w:bidi w:val="0"/>
              <w:adjustRightInd/>
              <w:snapToGrid w:val="0"/>
              <w:spacing w:line="240" w:lineRule="exact"/>
              <w:jc w:val="left"/>
              <w:textAlignment w:val="auto"/>
              <w:rPr>
                <w:rFonts w:hint="eastAsia" w:ascii="Times New Roman" w:hAnsi="Times New Roman" w:eastAsia="方正仿宋_GBK" w:cs="方正仿宋_GBK"/>
                <w:color w:val="auto"/>
                <w:kern w:val="0"/>
                <w:sz w:val="24"/>
                <w:szCs w:val="24"/>
                <w:lang w:val="en-US" w:eastAsia="zh-CN"/>
              </w:rPr>
            </w:pPr>
            <w:r>
              <w:rPr>
                <w:rFonts w:hint="eastAsia" w:ascii="Times New Roman" w:hAnsi="Times New Roman" w:eastAsia="方正仿宋_GBK" w:cs="方正仿宋_GBK"/>
                <w:color w:val="auto"/>
                <w:kern w:val="0"/>
                <w:sz w:val="24"/>
                <w:szCs w:val="24"/>
                <w:lang w:val="en-US" w:eastAsia="zh-CN"/>
              </w:rPr>
              <w:t>具备与评估工作相适应的专业化人员队伍；</w:t>
            </w:r>
          </w:p>
          <w:p>
            <w:pPr>
              <w:keepNext w:val="0"/>
              <w:keepLines w:val="0"/>
              <w:pageBreakBefore w:val="0"/>
              <w:widowControl/>
              <w:numPr>
                <w:ilvl w:val="0"/>
                <w:numId w:val="1"/>
              </w:numPr>
              <w:shd w:val="clear" w:color="auto" w:fill="auto"/>
              <w:kinsoku/>
              <w:wordWrap/>
              <w:overflowPunct/>
              <w:topLinePunct w:val="0"/>
              <w:autoSpaceDE/>
              <w:autoSpaceDN/>
              <w:bidi w:val="0"/>
              <w:adjustRightInd/>
              <w:snapToGrid w:val="0"/>
              <w:spacing w:line="240" w:lineRule="exact"/>
              <w:jc w:val="left"/>
              <w:textAlignment w:val="auto"/>
              <w:rPr>
                <w:rFonts w:hint="default" w:ascii="Times New Roman" w:hAnsi="Times New Roman" w:eastAsia="方正仿宋_GBK" w:cs="方正仿宋_GBK"/>
                <w:color w:val="auto"/>
                <w:kern w:val="0"/>
                <w:sz w:val="24"/>
                <w:szCs w:val="24"/>
                <w:lang w:val="en-US" w:eastAsia="zh-CN"/>
              </w:rPr>
            </w:pPr>
            <w:r>
              <w:rPr>
                <w:rFonts w:hint="eastAsia" w:ascii="Times New Roman" w:hAnsi="Times New Roman" w:eastAsia="方正仿宋_GBK" w:cs="方正仿宋_GBK"/>
                <w:color w:val="auto"/>
                <w:kern w:val="0"/>
                <w:sz w:val="24"/>
                <w:szCs w:val="24"/>
                <w:lang w:val="en-US" w:eastAsia="zh-CN"/>
              </w:rPr>
              <w:t>具有固定的办公场所，配备符合评估服务协议要求的软、硬件设备和相应管理维护人员；</w:t>
            </w:r>
          </w:p>
          <w:p>
            <w:pPr>
              <w:keepNext w:val="0"/>
              <w:keepLines w:val="0"/>
              <w:pageBreakBefore w:val="0"/>
              <w:widowControl/>
              <w:numPr>
                <w:ilvl w:val="0"/>
                <w:numId w:val="1"/>
              </w:numPr>
              <w:shd w:val="clear" w:color="auto" w:fill="auto"/>
              <w:kinsoku/>
              <w:wordWrap/>
              <w:overflowPunct/>
              <w:topLinePunct w:val="0"/>
              <w:autoSpaceDE/>
              <w:autoSpaceDN/>
              <w:bidi w:val="0"/>
              <w:adjustRightInd/>
              <w:snapToGrid w:val="0"/>
              <w:spacing w:line="240" w:lineRule="exact"/>
              <w:jc w:val="left"/>
              <w:textAlignment w:val="auto"/>
              <w:rPr>
                <w:rFonts w:hint="default" w:ascii="Times New Roman" w:hAnsi="Times New Roman" w:eastAsia="方正仿宋_GBK" w:cs="方正仿宋_GBK"/>
                <w:color w:val="auto"/>
                <w:kern w:val="0"/>
                <w:sz w:val="24"/>
                <w:szCs w:val="24"/>
                <w:lang w:val="en-US" w:eastAsia="zh-CN"/>
              </w:rPr>
            </w:pPr>
            <w:r>
              <w:rPr>
                <w:rFonts w:hint="eastAsia" w:ascii="Times New Roman" w:hAnsi="Times New Roman" w:eastAsia="方正仿宋_GBK" w:cs="方正仿宋_GBK"/>
                <w:color w:val="auto"/>
                <w:kern w:val="0"/>
                <w:sz w:val="24"/>
                <w:szCs w:val="24"/>
                <w:lang w:val="en-US" w:eastAsia="zh-CN"/>
              </w:rPr>
              <w:t>未同时作为我市长期护理保险定点护理机构。</w:t>
            </w:r>
          </w:p>
        </w:tc>
        <w:tc>
          <w:tcPr>
            <w:tcW w:w="41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val="0"/>
              <w:spacing w:line="240" w:lineRule="exact"/>
              <w:jc w:val="left"/>
              <w:textAlignment w:val="auto"/>
              <w:rPr>
                <w:rFonts w:ascii="Times New Roman" w:hAnsi="Times New Roman" w:eastAsia="方正仿宋_GBK" w:cs="方正仿宋_GBK"/>
                <w:kern w:val="0"/>
                <w:sz w:val="24"/>
                <w:szCs w:val="24"/>
              </w:rPr>
            </w:pPr>
            <w:r>
              <w:rPr>
                <w:rFonts w:hint="eastAsia" w:ascii="Times New Roman" w:hAnsi="方正仿宋_GBK" w:eastAsia="方正仿宋_GBK" w:cs="方正仿宋_GBK"/>
                <w:kern w:val="0"/>
                <w:sz w:val="24"/>
                <w:szCs w:val="24"/>
              </w:rPr>
              <w:t>　</w:t>
            </w:r>
          </w:p>
        </w:tc>
        <w:tc>
          <w:tcPr>
            <w:tcW w:w="50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val="0"/>
              <w:spacing w:line="240" w:lineRule="exact"/>
              <w:jc w:val="center"/>
              <w:textAlignment w:val="auto"/>
              <w:rPr>
                <w:rFonts w:ascii="Times New Roman" w:hAnsi="Times New Roman" w:eastAsia="方正仿宋_GBK" w:cs="方正仿宋_GBK"/>
                <w:kern w:val="0"/>
                <w:sz w:val="24"/>
                <w:szCs w:val="24"/>
              </w:rPr>
            </w:pPr>
            <w:r>
              <w:rPr>
                <w:rFonts w:hint="eastAsia" w:ascii="Times New Roman" w:hAnsi="方正仿宋_GBK" w:eastAsia="方正仿宋_GBK" w:cs="方正仿宋_GBK"/>
                <w:kern w:val="0"/>
                <w:sz w:val="24"/>
                <w:szCs w:val="24"/>
              </w:rPr>
              <w:t>符合</w:t>
            </w:r>
            <w:r>
              <w:rPr>
                <w:rFonts w:hint="eastAsia" w:ascii="Times New Roman" w:hAnsi="Times New Roman" w:eastAsia="方正仿宋_GBK" w:cs="方正仿宋_GBK"/>
                <w:kern w:val="0"/>
                <w:sz w:val="24"/>
                <w:szCs w:val="24"/>
              </w:rPr>
              <w:t xml:space="preserve"> □/ </w:t>
            </w:r>
            <w:r>
              <w:rPr>
                <w:rFonts w:hint="eastAsia" w:ascii="Times New Roman" w:hAnsi="方正仿宋_GBK" w:eastAsia="方正仿宋_GBK" w:cs="方正仿宋_GBK"/>
                <w:kern w:val="0"/>
                <w:sz w:val="24"/>
                <w:szCs w:val="24"/>
              </w:rPr>
              <w:t>不符合</w:t>
            </w:r>
            <w:r>
              <w:rPr>
                <w:rFonts w:hint="eastAsia" w:ascii="Times New Roman" w:hAnsi="Times New Roman" w:eastAsia="方正仿宋_GBK" w:cs="方正仿宋_GBK"/>
                <w:kern w:val="0"/>
                <w:sz w:val="24"/>
                <w:szCs w:val="24"/>
              </w:rPr>
              <w:t xml:space="preserve"> □</w:t>
            </w:r>
          </w:p>
        </w:tc>
      </w:tr>
      <w:tr>
        <w:tblPrEx>
          <w:tblCellMar>
            <w:top w:w="0" w:type="dxa"/>
            <w:left w:w="108" w:type="dxa"/>
            <w:bottom w:w="0" w:type="dxa"/>
            <w:right w:w="108" w:type="dxa"/>
          </w:tblCellMar>
        </w:tblPrEx>
        <w:trPr>
          <w:gridAfter w:val="1"/>
          <w:wAfter w:w="266" w:type="pct"/>
          <w:trHeight w:val="990" w:hRule="atLeast"/>
        </w:trPr>
        <w:tc>
          <w:tcPr>
            <w:tcW w:w="1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val="0"/>
              <w:spacing w:line="260" w:lineRule="exact"/>
              <w:jc w:val="center"/>
              <w:textAlignment w:val="auto"/>
              <w:rPr>
                <w:rFonts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2</w:t>
            </w:r>
          </w:p>
        </w:tc>
        <w:tc>
          <w:tcPr>
            <w:tcW w:w="53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val="0"/>
              <w:spacing w:line="260" w:lineRule="exact"/>
              <w:jc w:val="center"/>
              <w:textAlignment w:val="auto"/>
              <w:rPr>
                <w:rFonts w:ascii="Times New Roman" w:hAnsi="Times New Roman" w:eastAsia="方正仿宋_GBK" w:cs="方正仿宋_GBK"/>
                <w:color w:val="auto"/>
                <w:kern w:val="0"/>
                <w:sz w:val="24"/>
                <w:szCs w:val="24"/>
              </w:rPr>
            </w:pPr>
            <w:r>
              <w:rPr>
                <w:rFonts w:hint="eastAsia" w:ascii="Times New Roman" w:hAnsi="方正仿宋_GBK" w:eastAsia="方正仿宋_GBK" w:cs="方正仿宋_GBK"/>
                <w:color w:val="auto"/>
                <w:kern w:val="0"/>
                <w:sz w:val="24"/>
                <w:szCs w:val="24"/>
              </w:rPr>
              <w:t>运营时间</w:t>
            </w:r>
          </w:p>
        </w:tc>
        <w:tc>
          <w:tcPr>
            <w:tcW w:w="144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val="0"/>
              <w:spacing w:line="260" w:lineRule="exact"/>
              <w:jc w:val="left"/>
              <w:textAlignment w:val="auto"/>
              <w:rPr>
                <w:rFonts w:ascii="Times New Roman" w:hAnsi="Times New Roman" w:eastAsia="方正仿宋_GBK" w:cs="方正仿宋_GBK"/>
                <w:color w:val="auto"/>
                <w:kern w:val="0"/>
                <w:sz w:val="24"/>
                <w:szCs w:val="24"/>
              </w:rPr>
            </w:pPr>
            <w:r>
              <w:rPr>
                <w:rFonts w:hint="eastAsia" w:ascii="Times New Roman" w:hAnsi="方正仿宋_GBK" w:eastAsia="方正仿宋_GBK" w:cs="方正仿宋_GBK"/>
                <w:color w:val="auto"/>
                <w:kern w:val="0"/>
                <w:sz w:val="24"/>
                <w:szCs w:val="24"/>
              </w:rPr>
              <w:t>正式运营至少</w:t>
            </w:r>
            <w:r>
              <w:rPr>
                <w:rFonts w:hint="eastAsia" w:ascii="Times New Roman" w:hAnsi="Times New Roman" w:eastAsia="方正仿宋_GBK" w:cs="方正仿宋_GBK"/>
                <w:color w:val="auto"/>
                <w:kern w:val="0"/>
                <w:sz w:val="24"/>
                <w:szCs w:val="24"/>
              </w:rPr>
              <w:t>3</w:t>
            </w:r>
            <w:r>
              <w:rPr>
                <w:rFonts w:hint="eastAsia" w:ascii="Times New Roman" w:hAnsi="方正仿宋_GBK" w:eastAsia="方正仿宋_GBK" w:cs="方正仿宋_GBK"/>
                <w:color w:val="auto"/>
                <w:kern w:val="0"/>
                <w:sz w:val="24"/>
                <w:szCs w:val="24"/>
              </w:rPr>
              <w:t>个月</w:t>
            </w:r>
          </w:p>
        </w:tc>
        <w:tc>
          <w:tcPr>
            <w:tcW w:w="167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2"/>
              </w:numPr>
              <w:shd w:val="clear" w:color="auto" w:fill="auto"/>
              <w:kinsoku/>
              <w:wordWrap/>
              <w:overflowPunct/>
              <w:topLinePunct w:val="0"/>
              <w:autoSpaceDE/>
              <w:autoSpaceDN/>
              <w:bidi w:val="0"/>
              <w:adjustRightInd/>
              <w:snapToGrid w:val="0"/>
              <w:spacing w:line="260" w:lineRule="exact"/>
              <w:jc w:val="left"/>
              <w:textAlignment w:val="auto"/>
              <w:rPr>
                <w:rFonts w:hint="eastAsia" w:ascii="Times New Roman" w:hAnsi="方正仿宋_GBK" w:eastAsia="方正仿宋_GBK" w:cs="方正仿宋_GBK"/>
                <w:color w:val="auto"/>
                <w:kern w:val="0"/>
                <w:sz w:val="24"/>
                <w:szCs w:val="24"/>
              </w:rPr>
            </w:pPr>
            <w:r>
              <w:rPr>
                <w:rFonts w:hint="eastAsia" w:ascii="Times New Roman" w:hAnsi="方正仿宋_GBK" w:eastAsia="方正仿宋_GBK" w:cs="方正仿宋_GBK"/>
                <w:color w:val="auto"/>
                <w:kern w:val="0"/>
                <w:sz w:val="24"/>
                <w:szCs w:val="24"/>
                <w:lang w:val="en-US" w:eastAsia="zh-CN"/>
              </w:rPr>
              <w:t>已在本市依法登记注册，取得</w:t>
            </w:r>
            <w:r>
              <w:rPr>
                <w:rFonts w:hint="eastAsia" w:ascii="Times New Roman" w:hAnsi="方正仿宋_GBK" w:eastAsia="方正仿宋_GBK" w:cs="方正仿宋_GBK"/>
                <w:color w:val="auto"/>
                <w:sz w:val="24"/>
                <w:szCs w:val="24"/>
                <w:lang w:val="en-US" w:eastAsia="zh-CN"/>
              </w:rPr>
              <w:t>登记证书</w:t>
            </w:r>
            <w:r>
              <w:rPr>
                <w:rFonts w:hint="eastAsia" w:ascii="Times New Roman" w:hAnsi="方正仿宋_GBK" w:eastAsia="方正仿宋_GBK" w:cs="方正仿宋_GBK"/>
                <w:color w:val="auto"/>
                <w:kern w:val="0"/>
                <w:sz w:val="24"/>
                <w:szCs w:val="24"/>
                <w:lang w:val="en-US" w:eastAsia="zh-CN"/>
              </w:rPr>
              <w:t>发</w:t>
            </w:r>
            <w:r>
              <w:rPr>
                <w:rFonts w:hint="eastAsia" w:ascii="Times New Roman" w:hAnsi="方正仿宋_GBK" w:eastAsia="方正仿宋_GBK" w:cs="方正仿宋_GBK"/>
                <w:color w:val="auto"/>
                <w:kern w:val="0"/>
                <w:sz w:val="24"/>
                <w:szCs w:val="24"/>
              </w:rPr>
              <w:t>放时间为正式营运起算时间；</w:t>
            </w:r>
          </w:p>
          <w:p>
            <w:pPr>
              <w:keepNext w:val="0"/>
              <w:keepLines w:val="0"/>
              <w:pageBreakBefore w:val="0"/>
              <w:widowControl/>
              <w:numPr>
                <w:ilvl w:val="0"/>
                <w:numId w:val="2"/>
              </w:numPr>
              <w:shd w:val="clear" w:color="auto" w:fill="auto"/>
              <w:kinsoku/>
              <w:wordWrap/>
              <w:overflowPunct/>
              <w:topLinePunct w:val="0"/>
              <w:autoSpaceDE/>
              <w:autoSpaceDN/>
              <w:bidi w:val="0"/>
              <w:adjustRightInd/>
              <w:snapToGrid w:val="0"/>
              <w:spacing w:line="260" w:lineRule="exact"/>
              <w:jc w:val="left"/>
              <w:textAlignment w:val="auto"/>
              <w:rPr>
                <w:rFonts w:hint="default" w:ascii="Times New Roman" w:hAnsi="Times New Roman" w:eastAsia="方正仿宋_GBK" w:cs="方正仿宋_GBK"/>
                <w:color w:val="auto"/>
                <w:kern w:val="0"/>
                <w:sz w:val="24"/>
                <w:szCs w:val="24"/>
                <w:lang w:val="en-US" w:eastAsia="zh-CN"/>
              </w:rPr>
            </w:pPr>
            <w:r>
              <w:rPr>
                <w:rFonts w:hint="eastAsia" w:ascii="Times New Roman" w:hAnsi="方正仿宋_GBK" w:eastAsia="方正仿宋_GBK" w:cs="方正仿宋_GBK"/>
                <w:color w:val="auto"/>
                <w:kern w:val="0"/>
                <w:sz w:val="24"/>
                <w:szCs w:val="24"/>
              </w:rPr>
              <w:t>申请表运营有关信息</w:t>
            </w:r>
            <w:r>
              <w:rPr>
                <w:rFonts w:hint="eastAsia" w:ascii="Times New Roman" w:hAnsi="方正仿宋_GBK" w:eastAsia="方正仿宋_GBK" w:cs="方正仿宋_GBK"/>
                <w:color w:val="auto"/>
                <w:kern w:val="0"/>
                <w:sz w:val="24"/>
                <w:szCs w:val="24"/>
                <w:lang w:eastAsia="zh-CN"/>
              </w:rPr>
              <w:t>大于等于</w:t>
            </w:r>
            <w:r>
              <w:rPr>
                <w:rFonts w:hint="eastAsia" w:ascii="Times New Roman" w:hAnsi="方正仿宋_GBK" w:eastAsia="方正仿宋_GBK" w:cs="方正仿宋_GBK"/>
                <w:color w:val="auto"/>
                <w:kern w:val="0"/>
                <w:sz w:val="24"/>
                <w:szCs w:val="24"/>
                <w:lang w:val="en-US" w:eastAsia="zh-CN"/>
              </w:rPr>
              <w:t>3个月</w:t>
            </w:r>
            <w:r>
              <w:rPr>
                <w:rFonts w:hint="eastAsia" w:ascii="Times New Roman" w:hAnsi="方正仿宋_GBK" w:eastAsia="方正仿宋_GBK" w:cs="方正仿宋_GBK"/>
                <w:color w:val="auto"/>
                <w:kern w:val="0"/>
                <w:sz w:val="24"/>
                <w:szCs w:val="24"/>
              </w:rPr>
              <w:t>。</w:t>
            </w:r>
          </w:p>
        </w:tc>
        <w:tc>
          <w:tcPr>
            <w:tcW w:w="41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val="0"/>
              <w:spacing w:line="260" w:lineRule="exact"/>
              <w:jc w:val="left"/>
              <w:textAlignment w:val="auto"/>
              <w:rPr>
                <w:rFonts w:ascii="Times New Roman" w:hAnsi="Times New Roman" w:eastAsia="方正仿宋_GBK" w:cs="方正仿宋_GBK"/>
                <w:kern w:val="0"/>
                <w:sz w:val="24"/>
                <w:szCs w:val="24"/>
              </w:rPr>
            </w:pPr>
            <w:r>
              <w:rPr>
                <w:rFonts w:hint="eastAsia" w:ascii="Times New Roman" w:hAnsi="方正仿宋_GBK" w:eastAsia="方正仿宋_GBK" w:cs="方正仿宋_GBK"/>
                <w:kern w:val="0"/>
                <w:sz w:val="24"/>
                <w:szCs w:val="24"/>
              </w:rPr>
              <w:t>　</w:t>
            </w:r>
          </w:p>
        </w:tc>
        <w:tc>
          <w:tcPr>
            <w:tcW w:w="50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val="0"/>
              <w:spacing w:line="260" w:lineRule="exact"/>
              <w:jc w:val="center"/>
              <w:textAlignment w:val="auto"/>
              <w:rPr>
                <w:rFonts w:ascii="Times New Roman" w:hAnsi="Times New Roman" w:eastAsia="方正仿宋_GBK" w:cs="方正仿宋_GBK"/>
                <w:kern w:val="0"/>
                <w:sz w:val="24"/>
                <w:szCs w:val="24"/>
              </w:rPr>
            </w:pPr>
            <w:r>
              <w:rPr>
                <w:rFonts w:hint="eastAsia" w:ascii="Times New Roman" w:hAnsi="方正仿宋_GBK" w:eastAsia="方正仿宋_GBK" w:cs="方正仿宋_GBK"/>
                <w:kern w:val="0"/>
                <w:sz w:val="24"/>
                <w:szCs w:val="24"/>
              </w:rPr>
              <w:t>符合</w:t>
            </w:r>
            <w:r>
              <w:rPr>
                <w:rFonts w:hint="eastAsia" w:ascii="Times New Roman" w:hAnsi="Times New Roman" w:eastAsia="方正仿宋_GBK" w:cs="方正仿宋_GBK"/>
                <w:kern w:val="0"/>
                <w:sz w:val="24"/>
                <w:szCs w:val="24"/>
              </w:rPr>
              <w:t xml:space="preserve"> □/ </w:t>
            </w:r>
            <w:r>
              <w:rPr>
                <w:rFonts w:hint="eastAsia" w:ascii="Times New Roman" w:hAnsi="方正仿宋_GBK" w:eastAsia="方正仿宋_GBK" w:cs="方正仿宋_GBK"/>
                <w:kern w:val="0"/>
                <w:sz w:val="24"/>
                <w:szCs w:val="24"/>
              </w:rPr>
              <w:t>不符合</w:t>
            </w:r>
            <w:r>
              <w:rPr>
                <w:rFonts w:hint="eastAsia" w:ascii="Times New Roman" w:hAnsi="Times New Roman" w:eastAsia="方正仿宋_GBK" w:cs="方正仿宋_GBK"/>
                <w:kern w:val="0"/>
                <w:sz w:val="24"/>
                <w:szCs w:val="24"/>
              </w:rPr>
              <w:t xml:space="preserve"> □</w:t>
            </w:r>
          </w:p>
        </w:tc>
      </w:tr>
      <w:tr>
        <w:tblPrEx>
          <w:tblCellMar>
            <w:top w:w="0" w:type="dxa"/>
            <w:left w:w="108" w:type="dxa"/>
            <w:bottom w:w="0" w:type="dxa"/>
            <w:right w:w="108" w:type="dxa"/>
          </w:tblCellMar>
        </w:tblPrEx>
        <w:trPr>
          <w:gridAfter w:val="1"/>
          <w:wAfter w:w="266" w:type="pct"/>
          <w:trHeight w:val="505" w:hRule="atLeast"/>
        </w:trPr>
        <w:tc>
          <w:tcPr>
            <w:tcW w:w="1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val="0"/>
              <w:spacing w:line="260" w:lineRule="exact"/>
              <w:jc w:val="center"/>
              <w:textAlignment w:val="auto"/>
              <w:rPr>
                <w:rFonts w:hint="eastAsia" w:ascii="Times New Roman" w:hAnsi="Times New Roman" w:eastAsia="方正仿宋_GBK" w:cs="方正仿宋_GBK"/>
                <w:kern w:val="0"/>
                <w:sz w:val="24"/>
                <w:szCs w:val="24"/>
                <w:lang w:val="en-US" w:eastAsia="zh-CN" w:bidi="ar-SA"/>
              </w:rPr>
            </w:pPr>
            <w:r>
              <w:rPr>
                <w:rFonts w:hint="eastAsia" w:ascii="Times New Roman" w:hAnsi="Times New Roman" w:eastAsia="方正仿宋_GBK" w:cs="方正仿宋_GBK"/>
                <w:kern w:val="0"/>
                <w:sz w:val="24"/>
                <w:szCs w:val="24"/>
                <w:lang w:val="en-US" w:eastAsia="zh-CN"/>
              </w:rPr>
              <w:t>3</w:t>
            </w:r>
          </w:p>
        </w:tc>
        <w:tc>
          <w:tcPr>
            <w:tcW w:w="53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val="0"/>
              <w:spacing w:line="260" w:lineRule="exact"/>
              <w:jc w:val="center"/>
              <w:textAlignment w:val="auto"/>
              <w:rPr>
                <w:rFonts w:hint="eastAsia" w:ascii="Times New Roman" w:hAnsi="Times New Roman" w:eastAsia="方正仿宋_GBK" w:cs="方正仿宋_GBK"/>
                <w:color w:val="auto"/>
                <w:kern w:val="0"/>
                <w:sz w:val="24"/>
                <w:szCs w:val="24"/>
                <w:lang w:val="en-US" w:eastAsia="zh-CN" w:bidi="ar-SA"/>
              </w:rPr>
            </w:pPr>
            <w:r>
              <w:rPr>
                <w:rFonts w:hint="eastAsia" w:ascii="Times New Roman" w:hAnsi="方正仿宋_GBK" w:eastAsia="方正仿宋_GBK" w:cs="方正仿宋_GBK"/>
                <w:color w:val="auto"/>
                <w:kern w:val="0"/>
                <w:sz w:val="24"/>
                <w:szCs w:val="24"/>
              </w:rPr>
              <w:t>管理制度</w:t>
            </w:r>
          </w:p>
        </w:tc>
        <w:tc>
          <w:tcPr>
            <w:tcW w:w="144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val="0"/>
              <w:spacing w:line="260" w:lineRule="exact"/>
              <w:jc w:val="left"/>
              <w:textAlignment w:val="auto"/>
              <w:rPr>
                <w:rFonts w:hint="eastAsia" w:ascii="Times New Roman" w:hAnsi="Times New Roman" w:eastAsia="方正仿宋_GBK" w:cs="方正仿宋_GBK"/>
                <w:color w:val="auto"/>
                <w:kern w:val="0"/>
                <w:sz w:val="24"/>
                <w:szCs w:val="24"/>
                <w:lang w:val="en-US" w:eastAsia="zh-CN" w:bidi="ar-SA"/>
              </w:rPr>
            </w:pPr>
            <w:r>
              <w:rPr>
                <w:rFonts w:hint="eastAsia" w:ascii="Times New Roman" w:hAnsi="方正仿宋_GBK" w:eastAsia="方正仿宋_GBK" w:cs="方正仿宋_GBK"/>
                <w:color w:val="auto"/>
                <w:kern w:val="0"/>
                <w:sz w:val="24"/>
                <w:szCs w:val="24"/>
              </w:rPr>
              <w:t>具有符合</w:t>
            </w:r>
            <w:r>
              <w:rPr>
                <w:rFonts w:hint="eastAsia" w:ascii="Times New Roman" w:hAnsi="方正仿宋_GBK" w:eastAsia="方正仿宋_GBK" w:cs="方正仿宋_GBK"/>
                <w:color w:val="auto"/>
                <w:kern w:val="0"/>
                <w:sz w:val="24"/>
                <w:szCs w:val="24"/>
                <w:lang w:val="en-US" w:eastAsia="zh-CN"/>
              </w:rPr>
              <w:t>长期护理保险失能等级评估机构定点管理办法</w:t>
            </w:r>
            <w:r>
              <w:rPr>
                <w:rFonts w:hint="eastAsia" w:ascii="Times New Roman" w:hAnsi="方正仿宋_GBK" w:eastAsia="方正仿宋_GBK" w:cs="方正仿宋_GBK"/>
                <w:color w:val="auto"/>
                <w:kern w:val="0"/>
                <w:sz w:val="24"/>
                <w:szCs w:val="24"/>
              </w:rPr>
              <w:t>要求的</w:t>
            </w:r>
            <w:r>
              <w:rPr>
                <w:rFonts w:hint="eastAsia" w:ascii="Times New Roman" w:hAnsi="方正仿宋_GBK" w:eastAsia="方正仿宋_GBK" w:cs="方正仿宋_GBK"/>
                <w:color w:val="auto"/>
                <w:kern w:val="0"/>
                <w:sz w:val="24"/>
                <w:szCs w:val="24"/>
                <w:lang w:val="en-US" w:eastAsia="zh-CN"/>
              </w:rPr>
              <w:t>服务管理、财务管理、信息统计、内控管理、人员管理、档案管理等制度</w:t>
            </w:r>
          </w:p>
        </w:tc>
        <w:tc>
          <w:tcPr>
            <w:tcW w:w="167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shd w:val="clear" w:color="auto" w:fill="auto"/>
              <w:kinsoku/>
              <w:wordWrap/>
              <w:overflowPunct/>
              <w:topLinePunct w:val="0"/>
              <w:autoSpaceDE/>
              <w:autoSpaceDN/>
              <w:bidi w:val="0"/>
              <w:adjustRightInd/>
              <w:snapToGrid w:val="0"/>
              <w:spacing w:line="260" w:lineRule="exact"/>
              <w:jc w:val="left"/>
              <w:textAlignment w:val="auto"/>
              <w:rPr>
                <w:rFonts w:ascii="Times New Roman" w:hAnsi="Times New Roman" w:eastAsia="方正仿宋_GBK" w:cs="方正仿宋_GBK"/>
                <w:color w:val="auto"/>
                <w:kern w:val="0"/>
                <w:sz w:val="24"/>
                <w:szCs w:val="24"/>
              </w:rPr>
            </w:pPr>
            <w:r>
              <w:rPr>
                <w:rFonts w:hint="eastAsia" w:ascii="Times New Roman" w:hAnsi="方正仿宋_GBK" w:eastAsia="方正仿宋_GBK" w:cs="方正仿宋_GBK"/>
                <w:color w:val="auto"/>
                <w:kern w:val="0"/>
                <w:sz w:val="24"/>
                <w:szCs w:val="24"/>
                <w:lang w:val="en-US" w:eastAsia="zh-CN"/>
              </w:rPr>
              <w:t>1、</w:t>
            </w:r>
            <w:r>
              <w:rPr>
                <w:rFonts w:hint="eastAsia" w:ascii="Times New Roman" w:hAnsi="方正仿宋_GBK" w:eastAsia="方正仿宋_GBK" w:cs="方正仿宋_GBK"/>
                <w:color w:val="auto"/>
                <w:kern w:val="0"/>
                <w:sz w:val="24"/>
                <w:szCs w:val="24"/>
                <w:lang w:eastAsia="zh-CN"/>
              </w:rPr>
              <w:t>具有</w:t>
            </w:r>
            <w:r>
              <w:rPr>
                <w:rFonts w:hint="eastAsia" w:ascii="Times New Roman" w:hAnsi="方正仿宋_GBK" w:eastAsia="方正仿宋_GBK" w:cs="方正仿宋_GBK"/>
                <w:color w:val="auto"/>
                <w:kern w:val="0"/>
                <w:sz w:val="24"/>
                <w:szCs w:val="24"/>
              </w:rPr>
              <w:t>符合</w:t>
            </w:r>
            <w:r>
              <w:rPr>
                <w:rFonts w:hint="eastAsia" w:ascii="Times New Roman" w:hAnsi="方正仿宋_GBK" w:eastAsia="方正仿宋_GBK" w:cs="方正仿宋_GBK"/>
                <w:color w:val="auto"/>
                <w:kern w:val="0"/>
                <w:sz w:val="24"/>
                <w:szCs w:val="24"/>
                <w:lang w:val="en-US" w:eastAsia="zh-CN"/>
              </w:rPr>
              <w:t>长期护理保险失能等级评估机构定点管理办法</w:t>
            </w:r>
            <w:r>
              <w:rPr>
                <w:rFonts w:hint="eastAsia" w:ascii="Times New Roman" w:hAnsi="方正仿宋_GBK" w:eastAsia="方正仿宋_GBK" w:cs="方正仿宋_GBK"/>
                <w:color w:val="auto"/>
                <w:kern w:val="0"/>
                <w:sz w:val="24"/>
                <w:szCs w:val="24"/>
              </w:rPr>
              <w:t>要求</w:t>
            </w:r>
            <w:r>
              <w:rPr>
                <w:rFonts w:hint="eastAsia" w:ascii="Times New Roman" w:hAnsi="方正仿宋_GBK" w:eastAsia="方正仿宋_GBK" w:cs="方正仿宋_GBK"/>
                <w:color w:val="auto"/>
                <w:kern w:val="0"/>
                <w:sz w:val="24"/>
                <w:szCs w:val="24"/>
                <w:lang w:eastAsia="zh-CN"/>
              </w:rPr>
              <w:t>的</w:t>
            </w:r>
            <w:r>
              <w:rPr>
                <w:rFonts w:hint="eastAsia" w:ascii="Times New Roman" w:hAnsi="方正仿宋_GBK" w:eastAsia="方正仿宋_GBK" w:cs="方正仿宋_GBK"/>
                <w:color w:val="auto"/>
                <w:kern w:val="0"/>
                <w:sz w:val="24"/>
                <w:szCs w:val="24"/>
                <w:lang w:val="en-US" w:eastAsia="zh-CN"/>
              </w:rPr>
              <w:t>服务管理制度</w:t>
            </w:r>
            <w:r>
              <w:rPr>
                <w:rFonts w:hint="eastAsia" w:ascii="Times New Roman" w:hAnsi="方正仿宋_GBK" w:eastAsia="方正仿宋_GBK" w:cs="方正仿宋_GBK"/>
                <w:color w:val="auto"/>
                <w:kern w:val="0"/>
                <w:sz w:val="24"/>
                <w:szCs w:val="24"/>
              </w:rPr>
              <w:t>；</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val="0"/>
              <w:spacing w:line="260" w:lineRule="exact"/>
              <w:jc w:val="left"/>
              <w:textAlignment w:val="auto"/>
              <w:rPr>
                <w:rFonts w:ascii="Times New Roman" w:hAnsi="Times New Roman" w:eastAsia="方正仿宋_GBK" w:cs="方正仿宋_GBK"/>
                <w:color w:val="auto"/>
                <w:kern w:val="0"/>
                <w:sz w:val="24"/>
                <w:szCs w:val="24"/>
              </w:rPr>
            </w:pPr>
            <w:r>
              <w:rPr>
                <w:rFonts w:hint="eastAsia" w:ascii="Times New Roman" w:hAnsi="方正仿宋_GBK" w:eastAsia="方正仿宋_GBK" w:cs="方正仿宋_GBK"/>
                <w:color w:val="auto"/>
                <w:kern w:val="0"/>
                <w:sz w:val="24"/>
                <w:szCs w:val="24"/>
                <w:lang w:val="en-US" w:eastAsia="zh-CN"/>
              </w:rPr>
              <w:t>2、</w:t>
            </w:r>
            <w:r>
              <w:rPr>
                <w:rFonts w:hint="eastAsia" w:ascii="Times New Roman" w:hAnsi="方正仿宋_GBK" w:eastAsia="方正仿宋_GBK" w:cs="方正仿宋_GBK"/>
                <w:color w:val="auto"/>
                <w:kern w:val="0"/>
                <w:sz w:val="24"/>
                <w:szCs w:val="24"/>
                <w:lang w:eastAsia="zh-CN"/>
              </w:rPr>
              <w:t>具有</w:t>
            </w:r>
            <w:r>
              <w:rPr>
                <w:rFonts w:hint="eastAsia" w:ascii="Times New Roman" w:hAnsi="方正仿宋_GBK" w:eastAsia="方正仿宋_GBK" w:cs="方正仿宋_GBK"/>
                <w:color w:val="auto"/>
                <w:kern w:val="0"/>
                <w:sz w:val="24"/>
                <w:szCs w:val="24"/>
              </w:rPr>
              <w:t>符合</w:t>
            </w:r>
            <w:r>
              <w:rPr>
                <w:rFonts w:hint="eastAsia" w:ascii="Times New Roman" w:hAnsi="方正仿宋_GBK" w:eastAsia="方正仿宋_GBK" w:cs="方正仿宋_GBK"/>
                <w:color w:val="auto"/>
                <w:kern w:val="0"/>
                <w:sz w:val="24"/>
                <w:szCs w:val="24"/>
                <w:lang w:val="en-US" w:eastAsia="zh-CN"/>
              </w:rPr>
              <w:t>长期护理保险失能等级评估机构定点管理办法</w:t>
            </w:r>
            <w:r>
              <w:rPr>
                <w:rFonts w:hint="eastAsia" w:ascii="Times New Roman" w:hAnsi="方正仿宋_GBK" w:eastAsia="方正仿宋_GBK" w:cs="方正仿宋_GBK"/>
                <w:color w:val="auto"/>
                <w:kern w:val="0"/>
                <w:sz w:val="24"/>
                <w:szCs w:val="24"/>
              </w:rPr>
              <w:t>要求</w:t>
            </w:r>
            <w:r>
              <w:rPr>
                <w:rFonts w:hint="eastAsia" w:ascii="Times New Roman" w:hAnsi="方正仿宋_GBK" w:eastAsia="方正仿宋_GBK" w:cs="方正仿宋_GBK"/>
                <w:color w:val="auto"/>
                <w:kern w:val="0"/>
                <w:sz w:val="24"/>
                <w:szCs w:val="24"/>
                <w:lang w:eastAsia="zh-CN"/>
              </w:rPr>
              <w:t>的</w:t>
            </w:r>
            <w:r>
              <w:rPr>
                <w:rFonts w:hint="eastAsia" w:ascii="Times New Roman" w:hAnsi="方正仿宋_GBK" w:eastAsia="方正仿宋_GBK" w:cs="方正仿宋_GBK"/>
                <w:color w:val="auto"/>
                <w:kern w:val="0"/>
                <w:sz w:val="24"/>
                <w:szCs w:val="24"/>
                <w:lang w:val="en-US" w:eastAsia="zh-CN"/>
              </w:rPr>
              <w:t>财务管理</w:t>
            </w:r>
            <w:r>
              <w:rPr>
                <w:rFonts w:hint="eastAsia" w:ascii="Times New Roman" w:hAnsi="方正仿宋_GBK" w:eastAsia="方正仿宋_GBK" w:cs="方正仿宋_GBK"/>
                <w:color w:val="auto"/>
                <w:kern w:val="0"/>
                <w:sz w:val="24"/>
                <w:szCs w:val="24"/>
                <w:lang w:eastAsia="zh-CN"/>
              </w:rPr>
              <w:t>制度</w:t>
            </w:r>
            <w:r>
              <w:rPr>
                <w:rFonts w:hint="eastAsia" w:ascii="Times New Roman" w:hAnsi="方正仿宋_GBK" w:eastAsia="方正仿宋_GBK" w:cs="方正仿宋_GBK"/>
                <w:color w:val="auto"/>
                <w:kern w:val="0"/>
                <w:sz w:val="24"/>
                <w:szCs w:val="24"/>
              </w:rPr>
              <w:t>；</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val="0"/>
              <w:spacing w:line="260" w:lineRule="exact"/>
              <w:jc w:val="left"/>
              <w:textAlignment w:val="auto"/>
              <w:rPr>
                <w:rFonts w:ascii="Times New Roman" w:hAnsi="Times New Roman" w:eastAsia="方正仿宋_GBK" w:cs="方正仿宋_GBK"/>
                <w:color w:val="auto"/>
                <w:kern w:val="0"/>
                <w:sz w:val="24"/>
                <w:szCs w:val="24"/>
              </w:rPr>
            </w:pPr>
            <w:r>
              <w:rPr>
                <w:rFonts w:hint="eastAsia" w:ascii="Times New Roman" w:hAnsi="方正仿宋_GBK" w:eastAsia="方正仿宋_GBK" w:cs="方正仿宋_GBK"/>
                <w:color w:val="auto"/>
                <w:kern w:val="0"/>
                <w:sz w:val="24"/>
                <w:szCs w:val="24"/>
                <w:lang w:val="en-US" w:eastAsia="zh-CN"/>
              </w:rPr>
              <w:t>3、</w:t>
            </w:r>
            <w:r>
              <w:rPr>
                <w:rFonts w:hint="eastAsia" w:ascii="Times New Roman" w:hAnsi="方正仿宋_GBK" w:eastAsia="方正仿宋_GBK" w:cs="方正仿宋_GBK"/>
                <w:color w:val="auto"/>
                <w:kern w:val="0"/>
                <w:sz w:val="24"/>
                <w:szCs w:val="24"/>
                <w:lang w:eastAsia="zh-CN"/>
              </w:rPr>
              <w:t>具有</w:t>
            </w:r>
            <w:r>
              <w:rPr>
                <w:rFonts w:hint="eastAsia" w:ascii="Times New Roman" w:hAnsi="方正仿宋_GBK" w:eastAsia="方正仿宋_GBK" w:cs="方正仿宋_GBK"/>
                <w:color w:val="auto"/>
                <w:kern w:val="0"/>
                <w:sz w:val="24"/>
                <w:szCs w:val="24"/>
              </w:rPr>
              <w:t>符合</w:t>
            </w:r>
            <w:r>
              <w:rPr>
                <w:rFonts w:hint="eastAsia" w:ascii="Times New Roman" w:hAnsi="方正仿宋_GBK" w:eastAsia="方正仿宋_GBK" w:cs="方正仿宋_GBK"/>
                <w:color w:val="auto"/>
                <w:kern w:val="0"/>
                <w:sz w:val="24"/>
                <w:szCs w:val="24"/>
                <w:lang w:val="en-US" w:eastAsia="zh-CN"/>
              </w:rPr>
              <w:t>长期护理保险失能等级评估机构定点管理办法</w:t>
            </w:r>
            <w:r>
              <w:rPr>
                <w:rFonts w:hint="eastAsia" w:ascii="Times New Roman" w:hAnsi="方正仿宋_GBK" w:eastAsia="方正仿宋_GBK" w:cs="方正仿宋_GBK"/>
                <w:color w:val="auto"/>
                <w:kern w:val="0"/>
                <w:sz w:val="24"/>
                <w:szCs w:val="24"/>
              </w:rPr>
              <w:t>要求</w:t>
            </w:r>
            <w:r>
              <w:rPr>
                <w:rFonts w:hint="eastAsia" w:ascii="Times New Roman" w:hAnsi="方正仿宋_GBK" w:eastAsia="方正仿宋_GBK" w:cs="方正仿宋_GBK"/>
                <w:color w:val="auto"/>
                <w:kern w:val="0"/>
                <w:sz w:val="24"/>
                <w:szCs w:val="24"/>
                <w:lang w:eastAsia="zh-CN"/>
              </w:rPr>
              <w:t>的</w:t>
            </w:r>
            <w:r>
              <w:rPr>
                <w:rFonts w:hint="eastAsia" w:ascii="Times New Roman" w:hAnsi="方正仿宋_GBK" w:eastAsia="方正仿宋_GBK" w:cs="方正仿宋_GBK"/>
                <w:color w:val="auto"/>
                <w:kern w:val="0"/>
                <w:sz w:val="24"/>
                <w:szCs w:val="24"/>
                <w:lang w:val="en-US" w:eastAsia="zh-CN"/>
              </w:rPr>
              <w:t>信息统计</w:t>
            </w:r>
            <w:r>
              <w:rPr>
                <w:rFonts w:hint="eastAsia" w:ascii="Times New Roman" w:hAnsi="方正仿宋_GBK" w:eastAsia="方正仿宋_GBK" w:cs="方正仿宋_GBK"/>
                <w:color w:val="auto"/>
                <w:kern w:val="0"/>
                <w:sz w:val="24"/>
                <w:szCs w:val="24"/>
                <w:lang w:eastAsia="zh-CN"/>
              </w:rPr>
              <w:t>制度</w:t>
            </w:r>
            <w:r>
              <w:rPr>
                <w:rFonts w:hint="eastAsia" w:ascii="Times New Roman" w:hAnsi="方正仿宋_GBK" w:eastAsia="方正仿宋_GBK" w:cs="方正仿宋_GBK"/>
                <w:color w:val="auto"/>
                <w:kern w:val="0"/>
                <w:sz w:val="24"/>
                <w:szCs w:val="24"/>
              </w:rPr>
              <w:t>；</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val="0"/>
              <w:spacing w:line="260" w:lineRule="exact"/>
              <w:jc w:val="left"/>
              <w:textAlignment w:val="auto"/>
              <w:rPr>
                <w:rFonts w:ascii="Times New Roman" w:hAnsi="Times New Roman" w:eastAsia="方正仿宋_GBK" w:cs="方正仿宋_GBK"/>
                <w:color w:val="auto"/>
                <w:kern w:val="0"/>
                <w:sz w:val="24"/>
                <w:szCs w:val="24"/>
              </w:rPr>
            </w:pPr>
            <w:r>
              <w:rPr>
                <w:rFonts w:hint="eastAsia" w:ascii="Times New Roman" w:hAnsi="方正仿宋_GBK" w:eastAsia="方正仿宋_GBK" w:cs="方正仿宋_GBK"/>
                <w:color w:val="auto"/>
                <w:kern w:val="0"/>
                <w:sz w:val="24"/>
                <w:szCs w:val="24"/>
                <w:lang w:val="en-US" w:eastAsia="zh-CN"/>
              </w:rPr>
              <w:t>4、</w:t>
            </w:r>
            <w:r>
              <w:rPr>
                <w:rFonts w:hint="eastAsia" w:ascii="Times New Roman" w:hAnsi="方正仿宋_GBK" w:eastAsia="方正仿宋_GBK" w:cs="方正仿宋_GBK"/>
                <w:color w:val="auto"/>
                <w:kern w:val="0"/>
                <w:sz w:val="24"/>
                <w:szCs w:val="24"/>
                <w:lang w:eastAsia="zh-CN"/>
              </w:rPr>
              <w:t>具有</w:t>
            </w:r>
            <w:r>
              <w:rPr>
                <w:rFonts w:hint="eastAsia" w:ascii="Times New Roman" w:hAnsi="方正仿宋_GBK" w:eastAsia="方正仿宋_GBK" w:cs="方正仿宋_GBK"/>
                <w:color w:val="auto"/>
                <w:kern w:val="0"/>
                <w:sz w:val="24"/>
                <w:szCs w:val="24"/>
              </w:rPr>
              <w:t>符合</w:t>
            </w:r>
            <w:r>
              <w:rPr>
                <w:rFonts w:hint="eastAsia" w:ascii="Times New Roman" w:hAnsi="方正仿宋_GBK" w:eastAsia="方正仿宋_GBK" w:cs="方正仿宋_GBK"/>
                <w:color w:val="auto"/>
                <w:kern w:val="0"/>
                <w:sz w:val="24"/>
                <w:szCs w:val="24"/>
                <w:lang w:val="en-US" w:eastAsia="zh-CN"/>
              </w:rPr>
              <w:t>长期护理保险失能等级评估机构定点管理办法</w:t>
            </w:r>
            <w:r>
              <w:rPr>
                <w:rFonts w:hint="eastAsia" w:ascii="Times New Roman" w:hAnsi="方正仿宋_GBK" w:eastAsia="方正仿宋_GBK" w:cs="方正仿宋_GBK"/>
                <w:color w:val="auto"/>
                <w:kern w:val="0"/>
                <w:sz w:val="24"/>
                <w:szCs w:val="24"/>
              </w:rPr>
              <w:t>要求</w:t>
            </w:r>
            <w:r>
              <w:rPr>
                <w:rFonts w:hint="eastAsia" w:ascii="Times New Roman" w:hAnsi="方正仿宋_GBK" w:eastAsia="方正仿宋_GBK" w:cs="方正仿宋_GBK"/>
                <w:color w:val="auto"/>
                <w:kern w:val="0"/>
                <w:sz w:val="24"/>
                <w:szCs w:val="24"/>
                <w:lang w:eastAsia="zh-CN"/>
              </w:rPr>
              <w:t>的</w:t>
            </w:r>
            <w:r>
              <w:rPr>
                <w:rFonts w:hint="eastAsia" w:ascii="Times New Roman" w:hAnsi="方正仿宋_GBK" w:eastAsia="方正仿宋_GBK" w:cs="方正仿宋_GBK"/>
                <w:color w:val="auto"/>
                <w:kern w:val="0"/>
                <w:sz w:val="24"/>
                <w:szCs w:val="24"/>
                <w:lang w:val="en-US" w:eastAsia="zh-CN"/>
              </w:rPr>
              <w:t>内控管理</w:t>
            </w:r>
            <w:r>
              <w:rPr>
                <w:rFonts w:hint="eastAsia" w:ascii="Times New Roman" w:hAnsi="方正仿宋_GBK" w:eastAsia="方正仿宋_GBK" w:cs="方正仿宋_GBK"/>
                <w:color w:val="auto"/>
                <w:kern w:val="0"/>
                <w:sz w:val="24"/>
                <w:szCs w:val="24"/>
                <w:lang w:eastAsia="zh-CN"/>
              </w:rPr>
              <w:t>制度</w:t>
            </w:r>
            <w:r>
              <w:rPr>
                <w:rFonts w:hint="eastAsia" w:ascii="Times New Roman" w:hAnsi="方正仿宋_GBK" w:eastAsia="方正仿宋_GBK" w:cs="方正仿宋_GBK"/>
                <w:color w:val="auto"/>
                <w:kern w:val="0"/>
                <w:sz w:val="24"/>
                <w:szCs w:val="24"/>
              </w:rPr>
              <w:t>；</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val="0"/>
              <w:spacing w:line="260" w:lineRule="exact"/>
              <w:jc w:val="left"/>
              <w:textAlignment w:val="auto"/>
              <w:rPr>
                <w:rFonts w:ascii="Times New Roman" w:hAnsi="Times New Roman" w:eastAsia="方正仿宋_GBK" w:cs="方正仿宋_GBK"/>
                <w:color w:val="auto"/>
                <w:kern w:val="0"/>
                <w:sz w:val="24"/>
                <w:szCs w:val="24"/>
              </w:rPr>
            </w:pPr>
            <w:r>
              <w:rPr>
                <w:rFonts w:hint="eastAsia" w:ascii="Times New Roman" w:hAnsi="方正仿宋_GBK" w:eastAsia="方正仿宋_GBK" w:cs="方正仿宋_GBK"/>
                <w:color w:val="auto"/>
                <w:kern w:val="0"/>
                <w:sz w:val="24"/>
                <w:szCs w:val="24"/>
                <w:lang w:val="en-US" w:eastAsia="zh-CN"/>
              </w:rPr>
              <w:t>5、</w:t>
            </w:r>
            <w:r>
              <w:rPr>
                <w:rFonts w:hint="eastAsia" w:ascii="Times New Roman" w:hAnsi="方正仿宋_GBK" w:eastAsia="方正仿宋_GBK" w:cs="方正仿宋_GBK"/>
                <w:color w:val="auto"/>
                <w:kern w:val="0"/>
                <w:sz w:val="24"/>
                <w:szCs w:val="24"/>
                <w:lang w:eastAsia="zh-CN"/>
              </w:rPr>
              <w:t>具有</w:t>
            </w:r>
            <w:r>
              <w:rPr>
                <w:rFonts w:hint="eastAsia" w:ascii="Times New Roman" w:hAnsi="方正仿宋_GBK" w:eastAsia="方正仿宋_GBK" w:cs="方正仿宋_GBK"/>
                <w:color w:val="auto"/>
                <w:kern w:val="0"/>
                <w:sz w:val="24"/>
                <w:szCs w:val="24"/>
              </w:rPr>
              <w:t>符合</w:t>
            </w:r>
            <w:r>
              <w:rPr>
                <w:rFonts w:hint="eastAsia" w:ascii="Times New Roman" w:hAnsi="方正仿宋_GBK" w:eastAsia="方正仿宋_GBK" w:cs="方正仿宋_GBK"/>
                <w:color w:val="auto"/>
                <w:kern w:val="0"/>
                <w:sz w:val="24"/>
                <w:szCs w:val="24"/>
                <w:lang w:val="en-US" w:eastAsia="zh-CN"/>
              </w:rPr>
              <w:t>长期护理保险失能等级评估机构定点管理办法</w:t>
            </w:r>
            <w:r>
              <w:rPr>
                <w:rFonts w:hint="eastAsia" w:ascii="Times New Roman" w:hAnsi="方正仿宋_GBK" w:eastAsia="方正仿宋_GBK" w:cs="方正仿宋_GBK"/>
                <w:color w:val="auto"/>
                <w:kern w:val="0"/>
                <w:sz w:val="24"/>
                <w:szCs w:val="24"/>
              </w:rPr>
              <w:t>要求</w:t>
            </w:r>
            <w:r>
              <w:rPr>
                <w:rFonts w:hint="eastAsia" w:ascii="Times New Roman" w:hAnsi="方正仿宋_GBK" w:eastAsia="方正仿宋_GBK" w:cs="方正仿宋_GBK"/>
                <w:color w:val="auto"/>
                <w:kern w:val="0"/>
                <w:sz w:val="24"/>
                <w:szCs w:val="24"/>
                <w:lang w:eastAsia="zh-CN"/>
              </w:rPr>
              <w:t>的</w:t>
            </w:r>
            <w:r>
              <w:rPr>
                <w:rFonts w:hint="eastAsia" w:ascii="Times New Roman" w:hAnsi="方正仿宋_GBK" w:eastAsia="方正仿宋_GBK" w:cs="方正仿宋_GBK"/>
                <w:color w:val="auto"/>
                <w:kern w:val="0"/>
                <w:sz w:val="24"/>
                <w:szCs w:val="24"/>
                <w:lang w:val="en-US" w:eastAsia="zh-CN"/>
              </w:rPr>
              <w:t>人员管理</w:t>
            </w:r>
            <w:r>
              <w:rPr>
                <w:rFonts w:hint="eastAsia" w:ascii="Times New Roman" w:hAnsi="方正仿宋_GBK" w:eastAsia="方正仿宋_GBK" w:cs="方正仿宋_GBK"/>
                <w:color w:val="auto"/>
                <w:kern w:val="0"/>
                <w:sz w:val="24"/>
                <w:szCs w:val="24"/>
                <w:lang w:eastAsia="zh-CN"/>
              </w:rPr>
              <w:t>制度</w:t>
            </w:r>
            <w:r>
              <w:rPr>
                <w:rFonts w:hint="eastAsia" w:ascii="Times New Roman" w:hAnsi="方正仿宋_GBK" w:eastAsia="方正仿宋_GBK" w:cs="方正仿宋_GBK"/>
                <w:color w:val="auto"/>
                <w:kern w:val="0"/>
                <w:sz w:val="24"/>
                <w:szCs w:val="24"/>
              </w:rPr>
              <w:t>；</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val="0"/>
              <w:spacing w:line="260" w:lineRule="exact"/>
              <w:jc w:val="left"/>
              <w:textAlignment w:val="auto"/>
              <w:rPr>
                <w:rFonts w:hint="eastAsia" w:ascii="Times New Roman" w:hAnsi="Times New Roman" w:eastAsia="方正仿宋_GBK" w:cs="方正仿宋_GBK"/>
                <w:color w:val="auto"/>
                <w:kern w:val="0"/>
                <w:sz w:val="24"/>
                <w:szCs w:val="24"/>
                <w:lang w:val="en-US" w:eastAsia="zh-CN" w:bidi="ar-SA"/>
              </w:rPr>
            </w:pPr>
            <w:r>
              <w:rPr>
                <w:rFonts w:hint="eastAsia" w:ascii="Times New Roman" w:hAnsi="方正仿宋_GBK" w:eastAsia="方正仿宋_GBK" w:cs="方正仿宋_GBK"/>
                <w:color w:val="auto"/>
                <w:kern w:val="0"/>
                <w:sz w:val="24"/>
                <w:szCs w:val="24"/>
                <w:lang w:val="en-US" w:eastAsia="zh-CN"/>
              </w:rPr>
              <w:t>6、</w:t>
            </w:r>
            <w:r>
              <w:rPr>
                <w:rFonts w:hint="eastAsia" w:ascii="Times New Roman" w:hAnsi="方正仿宋_GBK" w:eastAsia="方正仿宋_GBK" w:cs="方正仿宋_GBK"/>
                <w:color w:val="auto"/>
                <w:kern w:val="0"/>
                <w:sz w:val="24"/>
                <w:szCs w:val="24"/>
                <w:lang w:eastAsia="zh-CN"/>
              </w:rPr>
              <w:t>具有</w:t>
            </w:r>
            <w:r>
              <w:rPr>
                <w:rFonts w:hint="eastAsia" w:ascii="Times New Roman" w:hAnsi="方正仿宋_GBK" w:eastAsia="方正仿宋_GBK" w:cs="方正仿宋_GBK"/>
                <w:color w:val="auto"/>
                <w:kern w:val="0"/>
                <w:sz w:val="24"/>
                <w:szCs w:val="24"/>
              </w:rPr>
              <w:t>符合</w:t>
            </w:r>
            <w:r>
              <w:rPr>
                <w:rFonts w:hint="eastAsia" w:ascii="Times New Roman" w:hAnsi="方正仿宋_GBK" w:eastAsia="方正仿宋_GBK" w:cs="方正仿宋_GBK"/>
                <w:color w:val="auto"/>
                <w:kern w:val="0"/>
                <w:sz w:val="24"/>
                <w:szCs w:val="24"/>
                <w:lang w:val="en-US" w:eastAsia="zh-CN"/>
              </w:rPr>
              <w:t>长期护理保险失能等级评估机构定点管理办法</w:t>
            </w:r>
            <w:r>
              <w:rPr>
                <w:rFonts w:hint="eastAsia" w:ascii="Times New Roman" w:hAnsi="方正仿宋_GBK" w:eastAsia="方正仿宋_GBK" w:cs="方正仿宋_GBK"/>
                <w:color w:val="auto"/>
                <w:kern w:val="0"/>
                <w:sz w:val="24"/>
                <w:szCs w:val="24"/>
              </w:rPr>
              <w:t>要求</w:t>
            </w:r>
            <w:r>
              <w:rPr>
                <w:rFonts w:hint="eastAsia" w:ascii="Times New Roman" w:hAnsi="方正仿宋_GBK" w:eastAsia="方正仿宋_GBK" w:cs="方正仿宋_GBK"/>
                <w:color w:val="auto"/>
                <w:kern w:val="0"/>
                <w:sz w:val="24"/>
                <w:szCs w:val="24"/>
                <w:lang w:eastAsia="zh-CN"/>
              </w:rPr>
              <w:t>的</w:t>
            </w:r>
            <w:r>
              <w:rPr>
                <w:rFonts w:hint="eastAsia" w:ascii="Times New Roman" w:hAnsi="方正仿宋_GBK" w:eastAsia="方正仿宋_GBK" w:cs="方正仿宋_GBK"/>
                <w:color w:val="auto"/>
                <w:kern w:val="0"/>
                <w:sz w:val="24"/>
                <w:szCs w:val="24"/>
                <w:lang w:val="en-US" w:eastAsia="zh-CN"/>
              </w:rPr>
              <w:t>档案管理</w:t>
            </w:r>
            <w:r>
              <w:rPr>
                <w:rFonts w:hint="eastAsia" w:ascii="Times New Roman" w:hAnsi="方正仿宋_GBK" w:eastAsia="方正仿宋_GBK" w:cs="方正仿宋_GBK"/>
                <w:color w:val="auto"/>
                <w:kern w:val="0"/>
                <w:sz w:val="24"/>
                <w:szCs w:val="24"/>
                <w:lang w:eastAsia="zh-CN"/>
              </w:rPr>
              <w:t>制度。</w:t>
            </w:r>
          </w:p>
        </w:tc>
        <w:tc>
          <w:tcPr>
            <w:tcW w:w="41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val="0"/>
              <w:spacing w:line="260" w:lineRule="exact"/>
              <w:jc w:val="center"/>
              <w:textAlignment w:val="auto"/>
              <w:rPr>
                <w:rFonts w:hint="eastAsia" w:ascii="Times New Roman" w:hAnsi="Times New Roman" w:eastAsia="方正仿宋_GBK" w:cs="方正仿宋_GBK"/>
                <w:kern w:val="0"/>
                <w:sz w:val="24"/>
                <w:szCs w:val="24"/>
                <w:lang w:val="en-US" w:eastAsia="zh-CN" w:bidi="ar-SA"/>
              </w:rPr>
            </w:pPr>
            <w:r>
              <w:rPr>
                <w:rFonts w:hint="eastAsia" w:ascii="Times New Roman" w:hAnsi="方正仿宋_GBK" w:eastAsia="方正仿宋_GBK" w:cs="方正仿宋_GBK"/>
                <w:kern w:val="0"/>
                <w:sz w:val="24"/>
                <w:szCs w:val="24"/>
              </w:rPr>
              <w:t>　</w:t>
            </w:r>
          </w:p>
        </w:tc>
        <w:tc>
          <w:tcPr>
            <w:tcW w:w="50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val="0"/>
              <w:spacing w:line="260" w:lineRule="exact"/>
              <w:jc w:val="center"/>
              <w:textAlignment w:val="auto"/>
              <w:rPr>
                <w:rFonts w:hint="eastAsia" w:ascii="Times New Roman" w:hAnsi="Times New Roman" w:eastAsia="方正仿宋_GBK" w:cs="方正仿宋_GBK"/>
                <w:kern w:val="0"/>
                <w:sz w:val="24"/>
                <w:szCs w:val="24"/>
                <w:lang w:val="en-US" w:eastAsia="zh-CN" w:bidi="ar-SA"/>
              </w:rPr>
            </w:pPr>
            <w:r>
              <w:rPr>
                <w:rFonts w:hint="eastAsia" w:ascii="Times New Roman" w:hAnsi="方正仿宋_GBK" w:eastAsia="方正仿宋_GBK" w:cs="方正仿宋_GBK"/>
                <w:kern w:val="0"/>
                <w:sz w:val="24"/>
                <w:szCs w:val="24"/>
              </w:rPr>
              <w:t>符合</w:t>
            </w:r>
            <w:r>
              <w:rPr>
                <w:rFonts w:hint="eastAsia" w:ascii="Times New Roman" w:hAnsi="Times New Roman" w:eastAsia="方正仿宋_GBK" w:cs="方正仿宋_GBK"/>
                <w:kern w:val="0"/>
                <w:sz w:val="24"/>
                <w:szCs w:val="24"/>
              </w:rPr>
              <w:t xml:space="preserve"> □/ </w:t>
            </w:r>
            <w:r>
              <w:rPr>
                <w:rFonts w:hint="eastAsia" w:ascii="Times New Roman" w:hAnsi="方正仿宋_GBK" w:eastAsia="方正仿宋_GBK" w:cs="方正仿宋_GBK"/>
                <w:kern w:val="0"/>
                <w:sz w:val="24"/>
                <w:szCs w:val="24"/>
              </w:rPr>
              <w:t>不符合</w:t>
            </w:r>
            <w:r>
              <w:rPr>
                <w:rFonts w:hint="eastAsia" w:ascii="Times New Roman" w:hAnsi="Times New Roman" w:eastAsia="方正仿宋_GBK" w:cs="方正仿宋_GBK"/>
                <w:kern w:val="0"/>
                <w:sz w:val="24"/>
                <w:szCs w:val="24"/>
              </w:rPr>
              <w:t xml:space="preserve"> □</w:t>
            </w:r>
          </w:p>
        </w:tc>
      </w:tr>
      <w:tr>
        <w:tblPrEx>
          <w:tblCellMar>
            <w:top w:w="0" w:type="dxa"/>
            <w:left w:w="108" w:type="dxa"/>
            <w:bottom w:w="0" w:type="dxa"/>
            <w:right w:w="108" w:type="dxa"/>
          </w:tblCellMar>
        </w:tblPrEx>
        <w:trPr>
          <w:trHeight w:val="3060" w:hRule="atLeast"/>
        </w:trPr>
        <w:tc>
          <w:tcPr>
            <w:tcW w:w="1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val="0"/>
              <w:spacing w:line="320" w:lineRule="exact"/>
              <w:jc w:val="center"/>
              <w:textAlignment w:val="auto"/>
              <w:rPr>
                <w:rFonts w:hint="eastAsia" w:ascii="Times New Roman" w:hAnsi="Times New Roman" w:eastAsia="方正仿宋_GBK" w:cs="方正仿宋_GBK"/>
                <w:kern w:val="0"/>
                <w:sz w:val="24"/>
                <w:szCs w:val="24"/>
                <w:lang w:val="en-US" w:eastAsia="zh-CN" w:bidi="ar-SA"/>
              </w:rPr>
            </w:pPr>
            <w:r>
              <w:rPr>
                <w:rFonts w:hint="eastAsia" w:ascii="Times New Roman" w:hAnsi="Times New Roman" w:eastAsia="方正仿宋_GBK" w:cs="方正仿宋_GBK"/>
                <w:kern w:val="0"/>
                <w:sz w:val="24"/>
                <w:szCs w:val="24"/>
                <w:lang w:val="en-US" w:eastAsia="zh-CN"/>
              </w:rPr>
              <w:t>4</w:t>
            </w:r>
          </w:p>
        </w:tc>
        <w:tc>
          <w:tcPr>
            <w:tcW w:w="578"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val="0"/>
              <w:spacing w:line="320" w:lineRule="exact"/>
              <w:jc w:val="center"/>
              <w:textAlignment w:val="auto"/>
              <w:rPr>
                <w:rFonts w:hint="eastAsia" w:ascii="Times New Roman" w:hAnsi="方正仿宋_GBK" w:eastAsia="方正仿宋_GBK" w:cs="方正仿宋_GBK"/>
                <w:color w:val="auto"/>
                <w:kern w:val="0"/>
                <w:sz w:val="24"/>
                <w:szCs w:val="24"/>
              </w:rPr>
            </w:pPr>
            <w:r>
              <w:rPr>
                <w:rFonts w:hint="eastAsia" w:ascii="Times New Roman" w:hAnsi="方正仿宋_GBK" w:eastAsia="方正仿宋_GBK" w:cs="方正仿宋_GBK"/>
                <w:color w:val="auto"/>
                <w:kern w:val="0"/>
                <w:sz w:val="24"/>
                <w:szCs w:val="24"/>
              </w:rPr>
              <w:t>信息技术</w:t>
            </w:r>
          </w:p>
          <w:p>
            <w:pPr>
              <w:keepNext w:val="0"/>
              <w:keepLines w:val="0"/>
              <w:pageBreakBefore w:val="0"/>
              <w:widowControl/>
              <w:shd w:val="clear" w:color="auto" w:fill="auto"/>
              <w:kinsoku/>
              <w:wordWrap/>
              <w:overflowPunct/>
              <w:topLinePunct w:val="0"/>
              <w:autoSpaceDE/>
              <w:autoSpaceDN/>
              <w:bidi w:val="0"/>
              <w:adjustRightInd/>
              <w:snapToGrid w:val="0"/>
              <w:spacing w:line="320" w:lineRule="exact"/>
              <w:jc w:val="center"/>
              <w:textAlignment w:val="auto"/>
              <w:rPr>
                <w:rFonts w:hint="eastAsia" w:ascii="Times New Roman" w:hAnsi="Times New Roman" w:eastAsia="方正仿宋_GBK" w:cs="方正仿宋_GBK"/>
                <w:color w:val="auto"/>
                <w:kern w:val="0"/>
                <w:sz w:val="24"/>
                <w:szCs w:val="24"/>
                <w:lang w:val="en-US" w:eastAsia="zh-CN" w:bidi="ar-SA"/>
              </w:rPr>
            </w:pPr>
            <w:r>
              <w:rPr>
                <w:rFonts w:hint="eastAsia" w:ascii="Times New Roman" w:hAnsi="方正仿宋_GBK" w:eastAsia="方正仿宋_GBK" w:cs="方正仿宋_GBK"/>
                <w:color w:val="auto"/>
                <w:kern w:val="0"/>
                <w:sz w:val="24"/>
                <w:szCs w:val="24"/>
              </w:rPr>
              <w:t>条件</w:t>
            </w:r>
          </w:p>
        </w:tc>
        <w:tc>
          <w:tcPr>
            <w:tcW w:w="1526"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val="0"/>
              <w:spacing w:line="320" w:lineRule="exact"/>
              <w:jc w:val="left"/>
              <w:textAlignment w:val="auto"/>
              <w:rPr>
                <w:rFonts w:hint="default" w:ascii="Times New Roman" w:hAnsi="Times New Roman" w:eastAsia="方正仿宋_GBK" w:cs="方正仿宋_GBK"/>
                <w:color w:val="auto"/>
                <w:kern w:val="0"/>
                <w:sz w:val="24"/>
                <w:szCs w:val="24"/>
                <w:lang w:val="en-US" w:eastAsia="zh-CN" w:bidi="ar-SA"/>
              </w:rPr>
            </w:pPr>
            <w:r>
              <w:rPr>
                <w:rFonts w:hint="eastAsia" w:ascii="Times New Roman" w:hAnsi="Times New Roman" w:eastAsia="方正仿宋_GBK" w:cs="方正仿宋_GBK"/>
                <w:color w:val="auto"/>
                <w:kern w:val="0"/>
                <w:sz w:val="24"/>
                <w:szCs w:val="24"/>
                <w:lang w:val="en-US" w:eastAsia="zh-CN" w:bidi="ar-SA"/>
              </w:rPr>
              <w:t>具备使用全市统一的医保信息平台长期护理保险相关功能条件</w:t>
            </w:r>
          </w:p>
        </w:tc>
        <w:tc>
          <w:tcPr>
            <w:tcW w:w="1768"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shd w:val="clear" w:color="auto" w:fill="auto"/>
              <w:kinsoku/>
              <w:wordWrap/>
              <w:overflowPunct/>
              <w:topLinePunct w:val="0"/>
              <w:autoSpaceDE/>
              <w:autoSpaceDN/>
              <w:bidi w:val="0"/>
              <w:adjustRightInd/>
              <w:snapToGrid w:val="0"/>
              <w:spacing w:line="320" w:lineRule="exact"/>
              <w:jc w:val="left"/>
              <w:textAlignment w:val="auto"/>
              <w:rPr>
                <w:rFonts w:ascii="Times New Roman" w:hAnsi="Times New Roman" w:eastAsia="方正仿宋_GBK" w:cs="方正仿宋_GBK"/>
                <w:color w:val="auto"/>
                <w:kern w:val="0"/>
                <w:sz w:val="24"/>
                <w:szCs w:val="24"/>
              </w:rPr>
            </w:pPr>
            <w:r>
              <w:rPr>
                <w:rFonts w:hint="eastAsia" w:ascii="Times New Roman" w:hAnsi="方正仿宋_GBK" w:eastAsia="方正仿宋_GBK" w:cs="方正仿宋_GBK"/>
                <w:color w:val="auto"/>
                <w:kern w:val="0"/>
                <w:sz w:val="24"/>
                <w:szCs w:val="24"/>
                <w:lang w:val="en-US" w:eastAsia="zh-CN"/>
              </w:rPr>
              <w:t>1、实现与医保信息系统有效对接，</w:t>
            </w:r>
            <w:r>
              <w:rPr>
                <w:rFonts w:hint="eastAsia" w:ascii="Times New Roman" w:hAnsi="方正仿宋_GBK" w:eastAsia="方正仿宋_GBK" w:cs="方正仿宋_GBK"/>
                <w:color w:val="auto"/>
                <w:kern w:val="0"/>
                <w:sz w:val="24"/>
                <w:szCs w:val="24"/>
              </w:rPr>
              <w:t>专机专用</w:t>
            </w:r>
            <w:r>
              <w:rPr>
                <w:rFonts w:hint="eastAsia" w:ascii="Times New Roman" w:hAnsi="方正仿宋_GBK" w:eastAsia="方正仿宋_GBK" w:cs="方正仿宋_GBK"/>
                <w:color w:val="auto"/>
                <w:kern w:val="0"/>
                <w:sz w:val="24"/>
                <w:szCs w:val="24"/>
                <w:lang w:eastAsia="zh-CN"/>
              </w:rPr>
              <w:t>；</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val="0"/>
              <w:spacing w:line="320" w:lineRule="exact"/>
              <w:jc w:val="left"/>
              <w:textAlignment w:val="auto"/>
              <w:rPr>
                <w:rFonts w:ascii="Times New Roman" w:hAnsi="Times New Roman" w:eastAsia="方正仿宋_GBK" w:cs="方正仿宋_GBK"/>
                <w:color w:val="auto"/>
                <w:kern w:val="0"/>
                <w:sz w:val="24"/>
                <w:szCs w:val="24"/>
              </w:rPr>
            </w:pPr>
            <w:r>
              <w:rPr>
                <w:rFonts w:hint="eastAsia" w:ascii="Times New Roman" w:hAnsi="方正仿宋_GBK" w:eastAsia="方正仿宋_GBK" w:cs="方正仿宋_GBK"/>
                <w:color w:val="auto"/>
                <w:kern w:val="0"/>
                <w:sz w:val="24"/>
                <w:szCs w:val="24"/>
                <w:lang w:val="en-US" w:eastAsia="zh-CN"/>
              </w:rPr>
              <w:t>2、</w:t>
            </w:r>
            <w:r>
              <w:rPr>
                <w:rFonts w:hint="eastAsia" w:ascii="Times New Roman" w:hAnsi="方正仿宋_GBK" w:eastAsia="方正仿宋_GBK" w:cs="方正仿宋_GBK"/>
                <w:color w:val="auto"/>
                <w:kern w:val="0"/>
                <w:sz w:val="24"/>
                <w:szCs w:val="24"/>
              </w:rPr>
              <w:t>信息系统技术和接口标准符合医保</w:t>
            </w:r>
            <w:r>
              <w:rPr>
                <w:rFonts w:hint="eastAsia" w:ascii="Times New Roman" w:hAnsi="方正仿宋_GBK" w:eastAsia="方正仿宋_GBK" w:cs="方正仿宋_GBK"/>
                <w:color w:val="auto"/>
                <w:kern w:val="0"/>
                <w:sz w:val="24"/>
                <w:szCs w:val="24"/>
                <w:lang w:eastAsia="zh-CN"/>
              </w:rPr>
              <w:t>专线网络</w:t>
            </w:r>
            <w:r>
              <w:rPr>
                <w:rFonts w:hint="eastAsia" w:ascii="Times New Roman" w:hAnsi="方正仿宋_GBK" w:eastAsia="方正仿宋_GBK" w:cs="方正仿宋_GBK"/>
                <w:color w:val="auto"/>
                <w:kern w:val="0"/>
                <w:sz w:val="24"/>
                <w:szCs w:val="24"/>
              </w:rPr>
              <w:t>管理要求；</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val="0"/>
              <w:spacing w:line="320" w:lineRule="exact"/>
              <w:jc w:val="left"/>
              <w:textAlignment w:val="auto"/>
              <w:rPr>
                <w:rFonts w:ascii="Times New Roman" w:hAnsi="Times New Roman" w:eastAsia="方正仿宋_GBK" w:cs="方正仿宋_GBK"/>
                <w:color w:val="auto"/>
                <w:kern w:val="0"/>
                <w:sz w:val="24"/>
                <w:szCs w:val="24"/>
              </w:rPr>
            </w:pPr>
            <w:r>
              <w:rPr>
                <w:rFonts w:hint="eastAsia" w:ascii="Times New Roman" w:hAnsi="方正仿宋_GBK" w:eastAsia="方正仿宋_GBK" w:cs="方正仿宋_GBK"/>
                <w:color w:val="auto"/>
                <w:kern w:val="0"/>
                <w:sz w:val="24"/>
                <w:szCs w:val="24"/>
                <w:lang w:val="en-US" w:eastAsia="zh-CN"/>
              </w:rPr>
              <w:t>3、</w:t>
            </w:r>
            <w:r>
              <w:rPr>
                <w:rFonts w:hint="eastAsia" w:ascii="Times New Roman" w:hAnsi="方正仿宋_GBK" w:eastAsia="方正仿宋_GBK" w:cs="方正仿宋_GBK"/>
                <w:color w:val="auto"/>
                <w:kern w:val="0"/>
                <w:sz w:val="24"/>
                <w:szCs w:val="24"/>
                <w:lang w:eastAsia="zh-CN"/>
              </w:rPr>
              <w:t>能</w:t>
            </w:r>
            <w:r>
              <w:rPr>
                <w:rFonts w:hint="eastAsia" w:ascii="Times New Roman" w:hAnsi="方正仿宋_GBK" w:eastAsia="方正仿宋_GBK" w:cs="方正仿宋_GBK"/>
                <w:color w:val="auto"/>
                <w:kern w:val="0"/>
                <w:sz w:val="24"/>
                <w:szCs w:val="24"/>
              </w:rPr>
              <w:t>按要求向医保信息系统及时</w:t>
            </w:r>
            <w:r>
              <w:rPr>
                <w:rFonts w:hint="eastAsia" w:ascii="Times New Roman" w:hAnsi="方正仿宋_GBK" w:eastAsia="方正仿宋_GBK" w:cs="方正仿宋_GBK"/>
                <w:color w:val="auto"/>
                <w:kern w:val="0"/>
                <w:sz w:val="24"/>
                <w:szCs w:val="24"/>
                <w:lang w:eastAsia="zh-CN"/>
              </w:rPr>
              <w:t>完整准确</w:t>
            </w:r>
            <w:r>
              <w:rPr>
                <w:rFonts w:hint="eastAsia" w:ascii="Times New Roman" w:hAnsi="方正仿宋_GBK" w:eastAsia="方正仿宋_GBK" w:cs="方正仿宋_GBK"/>
                <w:color w:val="auto"/>
                <w:kern w:val="0"/>
                <w:sz w:val="24"/>
                <w:szCs w:val="24"/>
              </w:rPr>
              <w:t>传送</w:t>
            </w:r>
            <w:r>
              <w:rPr>
                <w:rFonts w:hint="eastAsia" w:ascii="Times New Roman" w:hAnsi="方正仿宋_GBK" w:eastAsia="方正仿宋_GBK" w:cs="方正仿宋_GBK"/>
                <w:color w:val="auto"/>
                <w:kern w:val="0"/>
                <w:sz w:val="24"/>
                <w:szCs w:val="24"/>
                <w:lang w:eastAsia="zh-CN"/>
              </w:rPr>
              <w:t>相关业务信息</w:t>
            </w:r>
            <w:r>
              <w:rPr>
                <w:rFonts w:hint="eastAsia" w:ascii="Times New Roman" w:hAnsi="方正仿宋_GBK" w:eastAsia="方正仿宋_GBK" w:cs="方正仿宋_GBK"/>
                <w:color w:val="auto"/>
                <w:kern w:val="0"/>
                <w:sz w:val="24"/>
                <w:szCs w:val="24"/>
              </w:rPr>
              <w:t>；</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val="0"/>
              <w:spacing w:line="320" w:lineRule="exact"/>
              <w:jc w:val="left"/>
              <w:textAlignment w:val="auto"/>
              <w:rPr>
                <w:rFonts w:hint="eastAsia" w:ascii="Times New Roman" w:hAnsi="Times New Roman" w:eastAsia="方正仿宋_GBK" w:cs="方正仿宋_GBK"/>
                <w:color w:val="auto"/>
                <w:kern w:val="0"/>
                <w:sz w:val="24"/>
                <w:szCs w:val="24"/>
                <w:lang w:val="en-US" w:eastAsia="zh-CN" w:bidi="ar-SA"/>
              </w:rPr>
            </w:pPr>
            <w:r>
              <w:rPr>
                <w:rFonts w:hint="eastAsia" w:ascii="Times New Roman" w:hAnsi="方正仿宋_GBK" w:eastAsia="方正仿宋_GBK" w:cs="方正仿宋_GBK"/>
                <w:color w:val="auto"/>
                <w:kern w:val="0"/>
                <w:sz w:val="24"/>
                <w:szCs w:val="24"/>
                <w:lang w:val="en-US" w:eastAsia="zh-CN"/>
              </w:rPr>
              <w:t>4、</w:t>
            </w:r>
            <w:r>
              <w:rPr>
                <w:rFonts w:hint="eastAsia" w:ascii="Times New Roman" w:hAnsi="方正仿宋_GBK" w:eastAsia="方正仿宋_GBK" w:cs="方正仿宋_GBK"/>
                <w:color w:val="auto"/>
                <w:kern w:val="0"/>
                <w:sz w:val="24"/>
                <w:szCs w:val="24"/>
              </w:rPr>
              <w:t>按规定使用统一的</w:t>
            </w:r>
            <w:r>
              <w:rPr>
                <w:rFonts w:hint="eastAsia" w:ascii="Times New Roman" w:hAnsi="方正仿宋_GBK" w:eastAsia="方正仿宋_GBK" w:cs="方正仿宋_GBK"/>
                <w:color w:val="auto"/>
                <w:kern w:val="0"/>
                <w:sz w:val="24"/>
                <w:szCs w:val="24"/>
                <w:lang w:eastAsia="zh-CN"/>
              </w:rPr>
              <w:t>机构</w:t>
            </w:r>
            <w:r>
              <w:rPr>
                <w:rFonts w:hint="eastAsia" w:ascii="Times New Roman" w:hAnsi="方正仿宋_GBK" w:eastAsia="方正仿宋_GBK" w:cs="方正仿宋_GBK"/>
                <w:color w:val="auto"/>
                <w:kern w:val="0"/>
                <w:sz w:val="24"/>
                <w:szCs w:val="24"/>
              </w:rPr>
              <w:t>编码</w:t>
            </w:r>
            <w:r>
              <w:rPr>
                <w:rFonts w:hint="eastAsia" w:ascii="Times New Roman" w:hAnsi="方正仿宋_GBK" w:eastAsia="方正仿宋_GBK" w:cs="方正仿宋_GBK"/>
                <w:color w:val="auto"/>
                <w:kern w:val="0"/>
                <w:sz w:val="24"/>
                <w:szCs w:val="24"/>
                <w:lang w:eastAsia="zh-CN"/>
              </w:rPr>
              <w:t>，</w:t>
            </w:r>
            <w:r>
              <w:rPr>
                <w:rFonts w:hint="eastAsia" w:ascii="Times New Roman" w:hAnsi="方正仿宋_GBK" w:eastAsia="方正仿宋_GBK" w:cs="方正仿宋_GBK"/>
                <w:color w:val="auto"/>
                <w:kern w:val="0"/>
                <w:sz w:val="24"/>
                <w:szCs w:val="24"/>
                <w:lang w:val="en-US" w:eastAsia="zh-CN"/>
              </w:rPr>
              <w:t>有相应的管理和操作人员。</w:t>
            </w:r>
          </w:p>
        </w:tc>
        <w:tc>
          <w:tcPr>
            <w:tcW w:w="439"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val="0"/>
              <w:spacing w:line="320" w:lineRule="exact"/>
              <w:jc w:val="left"/>
              <w:textAlignment w:val="auto"/>
              <w:rPr>
                <w:rFonts w:hint="eastAsia" w:ascii="Times New Roman" w:hAnsi="Times New Roman" w:eastAsia="方正仿宋_GBK" w:cs="方正仿宋_GBK"/>
                <w:kern w:val="0"/>
                <w:sz w:val="24"/>
                <w:szCs w:val="24"/>
                <w:lang w:val="en-US" w:eastAsia="zh-CN" w:bidi="ar-SA"/>
              </w:rPr>
            </w:pPr>
            <w:r>
              <w:rPr>
                <w:rFonts w:hint="eastAsia" w:ascii="Times New Roman" w:hAnsi="方正仿宋_GBK" w:eastAsia="方正仿宋_GBK" w:cs="方正仿宋_GBK"/>
                <w:kern w:val="0"/>
                <w:sz w:val="24"/>
                <w:szCs w:val="24"/>
              </w:rPr>
              <w:t>　</w:t>
            </w:r>
          </w:p>
        </w:tc>
        <w:tc>
          <w:tcPr>
            <w:tcW w:w="53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val="0"/>
              <w:spacing w:line="320" w:lineRule="exact"/>
              <w:jc w:val="center"/>
              <w:textAlignment w:val="auto"/>
              <w:rPr>
                <w:rFonts w:hint="eastAsia" w:ascii="Times New Roman" w:hAnsi="Times New Roman" w:eastAsia="方正仿宋_GBK" w:cs="方正仿宋_GBK"/>
                <w:kern w:val="0"/>
                <w:sz w:val="24"/>
                <w:szCs w:val="24"/>
                <w:lang w:val="en-US" w:eastAsia="zh-CN" w:bidi="ar-SA"/>
              </w:rPr>
            </w:pPr>
            <w:r>
              <w:rPr>
                <w:rFonts w:hint="eastAsia" w:ascii="Times New Roman" w:hAnsi="方正仿宋_GBK" w:eastAsia="方正仿宋_GBK" w:cs="方正仿宋_GBK"/>
                <w:kern w:val="0"/>
                <w:sz w:val="24"/>
                <w:szCs w:val="24"/>
              </w:rPr>
              <w:t>符合</w:t>
            </w:r>
            <w:r>
              <w:rPr>
                <w:rFonts w:hint="eastAsia" w:ascii="Times New Roman" w:hAnsi="Times New Roman" w:eastAsia="方正仿宋_GBK" w:cs="方正仿宋_GBK"/>
                <w:kern w:val="0"/>
                <w:sz w:val="24"/>
                <w:szCs w:val="24"/>
              </w:rPr>
              <w:t xml:space="preserve"> □/ </w:t>
            </w:r>
            <w:r>
              <w:rPr>
                <w:rFonts w:hint="eastAsia" w:ascii="Times New Roman" w:hAnsi="方正仿宋_GBK" w:eastAsia="方正仿宋_GBK" w:cs="方正仿宋_GBK"/>
                <w:kern w:val="0"/>
                <w:sz w:val="24"/>
                <w:szCs w:val="24"/>
              </w:rPr>
              <w:t>不符合</w:t>
            </w:r>
            <w:r>
              <w:rPr>
                <w:rFonts w:hint="eastAsia" w:ascii="Times New Roman" w:hAnsi="Times New Roman" w:eastAsia="方正仿宋_GBK" w:cs="方正仿宋_GBK"/>
                <w:kern w:val="0"/>
                <w:sz w:val="24"/>
                <w:szCs w:val="24"/>
              </w:rPr>
              <w:t xml:space="preserve"> □</w:t>
            </w:r>
          </w:p>
        </w:tc>
      </w:tr>
      <w:tr>
        <w:tblPrEx>
          <w:tblCellMar>
            <w:top w:w="0" w:type="dxa"/>
            <w:left w:w="108" w:type="dxa"/>
            <w:bottom w:w="0" w:type="dxa"/>
            <w:right w:w="108" w:type="dxa"/>
          </w:tblCellMar>
        </w:tblPrEx>
        <w:trPr>
          <w:trHeight w:val="1005" w:hRule="atLeast"/>
        </w:trPr>
        <w:tc>
          <w:tcPr>
            <w:tcW w:w="1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val="0"/>
              <w:spacing w:line="320" w:lineRule="exact"/>
              <w:jc w:val="center"/>
              <w:textAlignment w:val="auto"/>
              <w:rPr>
                <w:rFonts w:hint="default" w:ascii="Times New Roman" w:hAnsi="Times New Roman" w:eastAsia="方正仿宋_GBK" w:cs="方正仿宋_GBK"/>
                <w:kern w:val="0"/>
                <w:sz w:val="24"/>
                <w:szCs w:val="24"/>
                <w:lang w:val="en-US" w:eastAsia="zh-CN"/>
              </w:rPr>
            </w:pPr>
            <w:r>
              <w:rPr>
                <w:rFonts w:hint="eastAsia" w:ascii="Times New Roman" w:hAnsi="Times New Roman" w:eastAsia="方正仿宋_GBK" w:cs="方正仿宋_GBK"/>
                <w:kern w:val="0"/>
                <w:sz w:val="24"/>
                <w:szCs w:val="24"/>
                <w:lang w:val="en-US" w:eastAsia="zh-CN"/>
              </w:rPr>
              <w:t>5</w:t>
            </w:r>
          </w:p>
        </w:tc>
        <w:tc>
          <w:tcPr>
            <w:tcW w:w="578"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val="0"/>
              <w:spacing w:line="320" w:lineRule="exact"/>
              <w:jc w:val="center"/>
              <w:textAlignment w:val="auto"/>
              <w:rPr>
                <w:rFonts w:hint="eastAsia" w:ascii="Times New Roman" w:hAnsi="方正仿宋_GBK" w:eastAsia="方正仿宋_GBK" w:cs="方正仿宋_GBK"/>
                <w:color w:val="FF0000"/>
                <w:kern w:val="0"/>
                <w:sz w:val="24"/>
                <w:szCs w:val="24"/>
              </w:rPr>
            </w:pPr>
            <w:r>
              <w:rPr>
                <w:rFonts w:hint="eastAsia" w:ascii="Times New Roman" w:hAnsi="方正仿宋_GBK" w:eastAsia="方正仿宋_GBK" w:cs="方正仿宋_GBK"/>
                <w:color w:val="auto"/>
                <w:kern w:val="0"/>
                <w:sz w:val="24"/>
                <w:szCs w:val="24"/>
              </w:rPr>
              <w:t>合规经营</w:t>
            </w:r>
          </w:p>
        </w:tc>
        <w:tc>
          <w:tcPr>
            <w:tcW w:w="1526"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val="0"/>
              <w:spacing w:line="320" w:lineRule="exact"/>
              <w:jc w:val="left"/>
              <w:textAlignment w:val="auto"/>
              <w:rPr>
                <w:rFonts w:hint="eastAsia" w:ascii="Times New Roman" w:hAnsi="Times New Roman" w:eastAsia="方正仿宋_GBK" w:cs="方正仿宋_GBK"/>
                <w:color w:val="FF0000"/>
                <w:kern w:val="0"/>
                <w:sz w:val="24"/>
                <w:szCs w:val="24"/>
                <w:lang w:val="en-US" w:eastAsia="zh-CN" w:bidi="ar-SA"/>
              </w:rPr>
            </w:pPr>
            <w:r>
              <w:rPr>
                <w:rFonts w:hint="eastAsia" w:ascii="Times New Roman" w:hAnsi="Times New Roman" w:eastAsia="方正仿宋_GBK" w:cs="方正仿宋_GBK"/>
                <w:color w:val="auto"/>
                <w:kern w:val="0"/>
                <w:sz w:val="24"/>
                <w:szCs w:val="24"/>
                <w:lang w:eastAsia="zh-CN"/>
              </w:rPr>
              <w:t>遵守国家法律法规和行政部门的规章制度</w:t>
            </w:r>
          </w:p>
        </w:tc>
        <w:tc>
          <w:tcPr>
            <w:tcW w:w="1768"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shd w:val="clear" w:color="auto" w:fill="auto"/>
              <w:kinsoku/>
              <w:wordWrap/>
              <w:overflowPunct/>
              <w:topLinePunct w:val="0"/>
              <w:autoSpaceDE/>
              <w:autoSpaceDN/>
              <w:bidi w:val="0"/>
              <w:adjustRightInd/>
              <w:snapToGrid w:val="0"/>
              <w:spacing w:line="320" w:lineRule="exact"/>
              <w:jc w:val="left"/>
              <w:textAlignment w:val="auto"/>
              <w:rPr>
                <w:rFonts w:hint="eastAsia" w:ascii="Times New Roman" w:hAnsi="方正仿宋_GBK" w:eastAsia="方正仿宋_GBK" w:cs="方正仿宋_GBK"/>
                <w:color w:val="FF0000"/>
                <w:kern w:val="0"/>
                <w:sz w:val="24"/>
                <w:szCs w:val="24"/>
                <w:lang w:val="en-US" w:eastAsia="zh-CN"/>
              </w:rPr>
            </w:pPr>
            <w:r>
              <w:rPr>
                <w:rFonts w:hint="eastAsia" w:ascii="Times New Roman" w:hAnsi="方正仿宋_GBK" w:eastAsia="方正仿宋_GBK" w:cs="方正仿宋_GBK"/>
                <w:color w:val="auto"/>
                <w:kern w:val="0"/>
                <w:sz w:val="24"/>
                <w:szCs w:val="24"/>
                <w:lang w:val="en-US" w:eastAsia="zh-CN"/>
              </w:rPr>
              <w:t>申请失能评估机构前，一年内无行政管理部门行政处罚记录。</w:t>
            </w:r>
          </w:p>
        </w:tc>
        <w:tc>
          <w:tcPr>
            <w:tcW w:w="439"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val="0"/>
              <w:spacing w:line="320" w:lineRule="exact"/>
              <w:jc w:val="left"/>
              <w:textAlignment w:val="auto"/>
              <w:rPr>
                <w:rFonts w:hint="eastAsia" w:ascii="Times New Roman" w:hAnsi="方正仿宋_GBK" w:eastAsia="方正仿宋_GBK" w:cs="方正仿宋_GBK"/>
                <w:kern w:val="0"/>
                <w:sz w:val="24"/>
                <w:szCs w:val="24"/>
              </w:rPr>
            </w:pPr>
            <w:r>
              <w:rPr>
                <w:rFonts w:hint="eastAsia" w:ascii="Times New Roman" w:hAnsi="方正仿宋_GBK" w:eastAsia="方正仿宋_GBK" w:cs="方正仿宋_GBK"/>
                <w:kern w:val="0"/>
                <w:sz w:val="24"/>
                <w:szCs w:val="24"/>
              </w:rPr>
              <w:t>　</w:t>
            </w:r>
          </w:p>
        </w:tc>
        <w:tc>
          <w:tcPr>
            <w:tcW w:w="53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val="0"/>
              <w:spacing w:line="320" w:lineRule="exact"/>
              <w:jc w:val="center"/>
              <w:textAlignment w:val="auto"/>
              <w:rPr>
                <w:rFonts w:hint="eastAsia" w:ascii="Times New Roman" w:hAnsi="方正仿宋_GBK" w:eastAsia="方正仿宋_GBK" w:cs="方正仿宋_GBK"/>
                <w:kern w:val="0"/>
                <w:sz w:val="24"/>
                <w:szCs w:val="24"/>
              </w:rPr>
            </w:pPr>
            <w:r>
              <w:rPr>
                <w:rFonts w:hint="eastAsia" w:ascii="Times New Roman" w:hAnsi="方正仿宋_GBK" w:eastAsia="方正仿宋_GBK" w:cs="方正仿宋_GBK"/>
                <w:kern w:val="0"/>
                <w:sz w:val="24"/>
                <w:szCs w:val="24"/>
              </w:rPr>
              <w:t>符合</w:t>
            </w:r>
            <w:r>
              <w:rPr>
                <w:rFonts w:hint="eastAsia" w:ascii="Times New Roman" w:hAnsi="Times New Roman" w:eastAsia="方正仿宋_GBK" w:cs="方正仿宋_GBK"/>
                <w:kern w:val="0"/>
                <w:sz w:val="24"/>
                <w:szCs w:val="24"/>
              </w:rPr>
              <w:t xml:space="preserve"> □/ </w:t>
            </w:r>
            <w:r>
              <w:rPr>
                <w:rFonts w:hint="eastAsia" w:ascii="Times New Roman" w:hAnsi="方正仿宋_GBK" w:eastAsia="方正仿宋_GBK" w:cs="方正仿宋_GBK"/>
                <w:kern w:val="0"/>
                <w:sz w:val="24"/>
                <w:szCs w:val="24"/>
              </w:rPr>
              <w:t>不符合</w:t>
            </w:r>
            <w:r>
              <w:rPr>
                <w:rFonts w:hint="eastAsia" w:ascii="Times New Roman" w:hAnsi="Times New Roman" w:eastAsia="方正仿宋_GBK" w:cs="方正仿宋_GBK"/>
                <w:kern w:val="0"/>
                <w:sz w:val="24"/>
                <w:szCs w:val="24"/>
              </w:rPr>
              <w:t xml:space="preserve"> □</w:t>
            </w:r>
          </w:p>
        </w:tc>
      </w:tr>
      <w:tr>
        <w:tblPrEx>
          <w:tblCellMar>
            <w:top w:w="0" w:type="dxa"/>
            <w:left w:w="108" w:type="dxa"/>
            <w:bottom w:w="0" w:type="dxa"/>
            <w:right w:w="108" w:type="dxa"/>
          </w:tblCellMar>
        </w:tblPrEx>
        <w:trPr>
          <w:trHeight w:val="815" w:hRule="atLeast"/>
        </w:trPr>
        <w:tc>
          <w:tcPr>
            <w:tcW w:w="733"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val="0"/>
              <w:spacing w:line="320" w:lineRule="exact"/>
              <w:jc w:val="center"/>
              <w:textAlignment w:val="auto"/>
              <w:rPr>
                <w:rFonts w:hint="eastAsia" w:ascii="Times New Roman" w:hAnsi="方正仿宋_GBK" w:eastAsia="方正仿宋_GBK" w:cs="方正仿宋_GBK"/>
                <w:kern w:val="0"/>
                <w:sz w:val="24"/>
                <w:szCs w:val="24"/>
                <w:lang w:eastAsia="zh-CN"/>
              </w:rPr>
            </w:pPr>
            <w:r>
              <w:rPr>
                <w:rFonts w:hint="eastAsia" w:ascii="Times New Roman" w:hAnsi="方正仿宋_GBK" w:eastAsia="方正仿宋_GBK" w:cs="方正仿宋_GBK"/>
                <w:kern w:val="0"/>
                <w:sz w:val="24"/>
                <w:szCs w:val="24"/>
                <w:lang w:eastAsia="zh-CN"/>
              </w:rPr>
              <w:t>评估人员</w:t>
            </w:r>
          </w:p>
          <w:p>
            <w:pPr>
              <w:keepNext w:val="0"/>
              <w:keepLines w:val="0"/>
              <w:pageBreakBefore w:val="0"/>
              <w:widowControl/>
              <w:shd w:val="clear" w:color="auto" w:fill="auto"/>
              <w:kinsoku/>
              <w:wordWrap/>
              <w:overflowPunct/>
              <w:topLinePunct w:val="0"/>
              <w:autoSpaceDE/>
              <w:autoSpaceDN/>
              <w:bidi w:val="0"/>
              <w:adjustRightInd/>
              <w:snapToGrid w:val="0"/>
              <w:spacing w:line="320" w:lineRule="exact"/>
              <w:jc w:val="center"/>
              <w:textAlignment w:val="auto"/>
              <w:rPr>
                <w:rFonts w:ascii="Times New Roman" w:hAnsi="Times New Roman" w:eastAsia="方正仿宋_GBK" w:cs="方正仿宋_GBK"/>
                <w:kern w:val="0"/>
                <w:sz w:val="24"/>
                <w:szCs w:val="24"/>
              </w:rPr>
            </w:pPr>
            <w:r>
              <w:rPr>
                <w:rFonts w:hint="eastAsia" w:ascii="Times New Roman" w:hAnsi="方正仿宋_GBK" w:eastAsia="方正仿宋_GBK" w:cs="方正仿宋_GBK"/>
                <w:kern w:val="0"/>
                <w:sz w:val="24"/>
                <w:szCs w:val="24"/>
                <w:lang w:eastAsia="zh-CN"/>
              </w:rPr>
              <w:t>签名</w:t>
            </w:r>
          </w:p>
        </w:tc>
        <w:tc>
          <w:tcPr>
            <w:tcW w:w="4266" w:type="pct"/>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val="0"/>
              <w:spacing w:line="320" w:lineRule="exact"/>
              <w:jc w:val="left"/>
              <w:textAlignment w:val="auto"/>
              <w:rPr>
                <w:rFonts w:ascii="Times New Roman" w:hAnsi="Times New Roman" w:eastAsia="方正仿宋_GBK" w:cs="方正仿宋_GBK"/>
                <w:kern w:val="0"/>
                <w:sz w:val="24"/>
                <w:szCs w:val="24"/>
              </w:rPr>
            </w:pPr>
            <w:bookmarkStart w:id="1" w:name="_GoBack"/>
            <w:bookmarkEnd w:id="1"/>
          </w:p>
        </w:tc>
      </w:tr>
      <w:tr>
        <w:tblPrEx>
          <w:tblCellMar>
            <w:top w:w="0" w:type="dxa"/>
            <w:left w:w="108" w:type="dxa"/>
            <w:bottom w:w="0" w:type="dxa"/>
            <w:right w:w="108" w:type="dxa"/>
          </w:tblCellMar>
        </w:tblPrEx>
        <w:trPr>
          <w:trHeight w:val="1375" w:hRule="atLeast"/>
        </w:trPr>
        <w:tc>
          <w:tcPr>
            <w:tcW w:w="733"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val="0"/>
              <w:spacing w:line="320" w:lineRule="exact"/>
              <w:jc w:val="center"/>
              <w:textAlignment w:val="auto"/>
              <w:rPr>
                <w:rFonts w:hint="eastAsia" w:ascii="Times New Roman" w:hAnsi="方正仿宋_GBK" w:eastAsia="方正仿宋_GBK" w:cs="方正仿宋_GBK"/>
                <w:kern w:val="0"/>
                <w:sz w:val="24"/>
                <w:szCs w:val="24"/>
              </w:rPr>
            </w:pPr>
            <w:r>
              <w:rPr>
                <w:rFonts w:hint="eastAsia" w:ascii="Times New Roman" w:hAnsi="方正仿宋_GBK" w:eastAsia="方正仿宋_GBK" w:cs="方正仿宋_GBK"/>
                <w:kern w:val="0"/>
                <w:sz w:val="24"/>
                <w:szCs w:val="24"/>
              </w:rPr>
              <w:t>评估结论</w:t>
            </w:r>
          </w:p>
        </w:tc>
        <w:tc>
          <w:tcPr>
            <w:tcW w:w="3295"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auto"/>
              <w:tabs>
                <w:tab w:val="left" w:pos="4346"/>
              </w:tabs>
              <w:kinsoku/>
              <w:wordWrap/>
              <w:overflowPunct/>
              <w:topLinePunct w:val="0"/>
              <w:autoSpaceDE/>
              <w:autoSpaceDN/>
              <w:bidi w:val="0"/>
              <w:adjustRightInd/>
              <w:snapToGrid w:val="0"/>
              <w:spacing w:line="320" w:lineRule="exact"/>
              <w:jc w:val="center"/>
              <w:textAlignment w:val="auto"/>
              <w:rPr>
                <w:rFonts w:hint="eastAsia" w:ascii="Times New Roman" w:hAnsi="方正仿宋_GBK" w:eastAsia="方正仿宋_GBK" w:cs="方正仿宋_GBK"/>
                <w:kern w:val="0"/>
                <w:sz w:val="24"/>
                <w:szCs w:val="24"/>
              </w:rPr>
            </w:pPr>
            <w:r>
              <w:rPr>
                <w:rFonts w:hint="eastAsia" w:ascii="Times New Roman" w:hAnsi="方正仿宋_GBK" w:eastAsia="方正仿宋_GBK" w:cs="方正仿宋_GBK"/>
                <w:kern w:val="0"/>
                <w:sz w:val="24"/>
                <w:szCs w:val="24"/>
              </w:rPr>
              <w:t>合格</w:t>
            </w:r>
            <w:r>
              <w:rPr>
                <w:rFonts w:hint="eastAsia" w:ascii="Times New Roman" w:hAnsi="Times New Roman" w:eastAsia="方正仿宋_GBK" w:cs="方正仿宋_GBK"/>
                <w:kern w:val="0"/>
                <w:sz w:val="24"/>
                <w:szCs w:val="24"/>
              </w:rPr>
              <w:t xml:space="preserve"> □/ </w:t>
            </w:r>
            <w:r>
              <w:rPr>
                <w:rFonts w:hint="eastAsia" w:ascii="Times New Roman" w:hAnsi="方正仿宋_GBK" w:eastAsia="方正仿宋_GBK" w:cs="方正仿宋_GBK"/>
                <w:kern w:val="0"/>
                <w:sz w:val="24"/>
                <w:szCs w:val="24"/>
              </w:rPr>
              <w:t>不合格</w:t>
            </w:r>
            <w:r>
              <w:rPr>
                <w:rFonts w:hint="eastAsia" w:ascii="Times New Roman" w:hAnsi="Times New Roman" w:eastAsia="方正仿宋_GBK" w:cs="方正仿宋_GBK"/>
                <w:kern w:val="0"/>
                <w:sz w:val="24"/>
                <w:szCs w:val="24"/>
              </w:rPr>
              <w:t xml:space="preserve"> □</w:t>
            </w:r>
          </w:p>
        </w:tc>
        <w:tc>
          <w:tcPr>
            <w:tcW w:w="970"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val="0"/>
              <w:spacing w:line="320" w:lineRule="exact"/>
              <w:jc w:val="left"/>
              <w:textAlignment w:val="auto"/>
              <w:rPr>
                <w:rFonts w:hint="eastAsia"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 xml:space="preserve">    </w:t>
            </w:r>
            <w:r>
              <w:rPr>
                <w:rFonts w:hint="eastAsia" w:ascii="Times New Roman" w:hAnsi="方正仿宋_GBK" w:eastAsia="方正仿宋_GBK" w:cs="方正仿宋_GBK"/>
                <w:kern w:val="0"/>
                <w:sz w:val="24"/>
                <w:szCs w:val="24"/>
              </w:rPr>
              <w:t>经办机构（盖章）</w:t>
            </w:r>
          </w:p>
        </w:tc>
      </w:tr>
    </w:tbl>
    <w:p>
      <w:pPr>
        <w:keepNext w:val="0"/>
        <w:keepLines w:val="0"/>
        <w:pageBreakBefore w:val="0"/>
        <w:shd w:val="clear" w:color="auto" w:fill="auto"/>
        <w:kinsoku/>
        <w:wordWrap/>
        <w:overflowPunct/>
        <w:topLinePunct w:val="0"/>
        <w:autoSpaceDE/>
        <w:autoSpaceDN/>
        <w:bidi w:val="0"/>
        <w:adjustRightInd/>
        <w:snapToGrid w:val="0"/>
        <w:spacing w:line="260" w:lineRule="exact"/>
        <w:ind w:firstLine="480" w:firstLineChars="200"/>
        <w:textAlignment w:val="auto"/>
        <w:rPr>
          <w:rFonts w:hint="default" w:ascii="Times New Roman" w:hAnsi="Times New Roman" w:eastAsia="方正仿宋_GBK" w:cs="方正仿宋_GBK"/>
          <w:kern w:val="0"/>
          <w:sz w:val="24"/>
          <w:szCs w:val="24"/>
          <w:lang w:val="en-US" w:eastAsia="zh-CN"/>
        </w:rPr>
      </w:pPr>
      <w:r>
        <w:rPr>
          <w:rFonts w:hint="eastAsia" w:ascii="Times New Roman" w:hAnsi="Times New Roman" w:eastAsia="方正仿宋_GBK" w:cs="方正仿宋_GBK"/>
          <w:kern w:val="0"/>
          <w:sz w:val="24"/>
          <w:szCs w:val="24"/>
          <w:lang w:val="en-US" w:eastAsia="zh-CN"/>
        </w:rPr>
        <w:t>注：1．此表格所有项目的核查要点均具备，评估结果为符合，有一项不具备即为不符合。</w:t>
      </w:r>
    </w:p>
    <w:p>
      <w:pPr>
        <w:rPr>
          <w:rFonts w:hint="default"/>
          <w:b w:val="0"/>
          <w:bCs w:val="0"/>
          <w:lang w:val="en-US" w:eastAsia="zh-CN"/>
        </w:rPr>
      </w:pPr>
      <w:r>
        <w:rPr>
          <w:rFonts w:hint="eastAsia" w:ascii="Times New Roman" w:hAnsi="Times New Roman" w:eastAsia="方正仿宋_GBK" w:cs="方正仿宋_GBK"/>
          <w:kern w:val="0"/>
          <w:sz w:val="24"/>
          <w:szCs w:val="24"/>
          <w:lang w:val="en-US" w:eastAsia="zh-CN" w:bidi="ar"/>
        </w:rPr>
        <w:t xml:space="preserve">        2．此表格所有项目评估结果均为符合，评估结论为合格，任一项目评估结果为不符合，评估结论为不合格。</w:t>
      </w:r>
    </w:p>
    <w:p>
      <w:pPr>
        <w:rPr>
          <w:rFonts w:ascii="Times New Roman" w:hAnsi="Times New Roman"/>
          <w:vanish/>
          <w:szCs w:val="24"/>
        </w:rPr>
      </w:pPr>
    </w:p>
    <w:p>
      <w:pPr>
        <w:rPr>
          <w:rFonts w:ascii="Times New Roman" w:hAnsi="Times New Roman"/>
          <w:vanish/>
          <w:szCs w:val="24"/>
        </w:rPr>
      </w:pPr>
    </w:p>
    <w:p>
      <w:pPr>
        <w:rPr>
          <w:rFonts w:ascii="Times New Roman" w:hAnsi="Times New Roman"/>
          <w:vanish/>
          <w:szCs w:val="24"/>
        </w:rPr>
      </w:pPr>
    </w:p>
    <w:p>
      <w:pPr>
        <w:rPr>
          <w:rFonts w:ascii="Times New Roman" w:hAnsi="Times New Roman"/>
          <w:vanish/>
          <w:szCs w:val="24"/>
        </w:rPr>
      </w:pPr>
    </w:p>
    <w:p>
      <w:pPr>
        <w:rPr>
          <w:rFonts w:ascii="Times New Roman" w:hAnsi="Times New Roman"/>
          <w:vanish/>
          <w:szCs w:val="24"/>
        </w:rPr>
      </w:pPr>
    </w:p>
    <w:p>
      <w:pPr>
        <w:rPr>
          <w:rFonts w:ascii="Times New Roman" w:hAnsi="Times New Roman"/>
          <w:vanish/>
          <w:szCs w:val="24"/>
        </w:rPr>
      </w:pPr>
    </w:p>
    <w:p>
      <w:pPr>
        <w:keepNext/>
        <w:keepLines/>
        <w:widowControl w:val="0"/>
        <w:spacing w:before="340" w:after="330" w:line="578" w:lineRule="auto"/>
        <w:jc w:val="both"/>
        <w:outlineLvl w:val="0"/>
        <w:rPr>
          <w:rFonts w:hint="eastAsia" w:ascii="Times New Roman" w:hAnsi="Times New Roman" w:eastAsia="宋体" w:cs="Times New Roman"/>
          <w:b/>
          <w:bCs/>
          <w:vanish/>
          <w:kern w:val="44"/>
          <w:sz w:val="44"/>
          <w:szCs w:val="44"/>
          <w:lang w:val="en-US" w:eastAsia="zh-CN" w:bidi="ar-SA"/>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jc w:val="right"/>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snapToGrid w:val="0"/>
        <w:spacing w:line="15" w:lineRule="auto"/>
        <w:rPr>
          <w:rFonts w:ascii="Times New Roman" w:hAnsi="Times New Roman" w:eastAsia="仿宋_GB2312" w:cs="Times New Roman"/>
          <w:vanish/>
          <w:sz w:val="32"/>
          <w:szCs w:val="32"/>
        </w:rPr>
      </w:pPr>
    </w:p>
    <w:p>
      <w:pPr>
        <w:rPr>
          <w:rFonts w:hint="eastAsia" w:ascii="Times New Roman" w:hAnsi="Times New Roman" w:eastAsia="仿宋_GB2312" w:cs="Times New Roman"/>
          <w:vanish/>
          <w:sz w:val="32"/>
          <w:szCs w:val="3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jc w:val="right"/>
        <w:rPr>
          <w:rFonts w:eastAsia="宋体" w:cs="Times New Roman"/>
          <w:vanish/>
          <w:sz w:val="21"/>
          <w:szCs w:val="22"/>
        </w:rPr>
      </w:pPr>
      <w:bookmarkStart w:id="0" w:name="公章"/>
      <w:bookmarkEnd w:id="0"/>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ascii="方正仿宋_GBK" w:eastAsia="方正仿宋_GBK" w:cs="Times New Roman"/>
          <w:vanish/>
          <w:sz w:val="21"/>
          <w:szCs w:val="22"/>
        </w:rPr>
      </w:pPr>
    </w:p>
    <w:p>
      <w:pPr>
        <w:rPr>
          <w:rFonts w:eastAsia="宋体" w:cs="Times New Roman"/>
          <w:vanish/>
          <w:sz w:val="21"/>
          <w:szCs w:val="24"/>
        </w:rPr>
      </w:pPr>
    </w:p>
    <w:p>
      <w:pPr>
        <w:rPr>
          <w:vanish/>
        </w:rPr>
      </w:pPr>
    </w:p>
    <w:p>
      <w:pPr>
        <w:rPr>
          <w:vanish/>
        </w:rPr>
      </w:pPr>
    </w:p>
    <w:p>
      <w:pPr>
        <w:rPr>
          <w:vanish/>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rPr>
          <w:vanish/>
        </w:rPr>
      </w:pPr>
    </w:p>
    <w:p>
      <w:pPr>
        <w:rPr>
          <w:vanish/>
        </w:rPr>
      </w:pPr>
    </w:p>
    <w:p>
      <w:pPr>
        <w:rPr>
          <w:vanish/>
        </w:rPr>
      </w:pPr>
    </w:p>
    <w:p>
      <w:pPr>
        <w:rPr>
          <w:vanish/>
        </w:rPr>
      </w:pPr>
    </w:p>
    <w:p>
      <w:pPr>
        <w:rPr>
          <w:vanish/>
        </w:rPr>
      </w:pPr>
    </w:p>
    <w:sectPr>
      <w:pgSz w:w="16838" w:h="11906" w:orient="landscape"/>
      <w:pgMar w:top="1587" w:right="1962" w:bottom="1474" w:left="1848" w:header="851" w:footer="992" w:gutter="0"/>
      <w:pgNumType w:fmt="numberInDash"/>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方正仿宋简体">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Lines="10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-120015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45pt;height:144pt;width:144pt;mso-position-horizontal:outside;mso-position-horizontal-relative:margin;mso-wrap-style:none;z-index:251659264;mso-width-relative:page;mso-height-relative:page;" filled="f" stroked="f" coordsize="21600,21600" o:gfxdata="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DFAdLMwwERKfenR&#10;Cu2+HfjsTXEGTWf6OfGWb2qUsmU+PDCHwUD5eDrhHkspDVKawaKkMu7Lv85jPPoFLyUNBi2nGu+K&#10;Evleo48ADKPhRmM/Gvqo7gwmF71BLZ2JCy7I0SydUZ/xnlYxB1xMc2TKaRjNu9APO94jF6tVF3S0&#10;rj5U/QVMoWVhq3eWxzRRKm9XxwBpO8WjQL0q6FTcYA67ng1vJg76n/su6vE/sf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vatC9UAAAAIAQAADwAAAAAAAAABACAAAAAiAAAAZHJzL2Rvd25yZXYu&#10;eG1sUEsBAhQAFAAAAAgAh07iQL10G3Y3AgAAbwQAAA4AAAAAAAAAAQAgAAAAJAEAAGRycy9lMm9E&#10;b2MueG1sUEsFBgAAAAAGAAYAWQEAAM0FAAAAAA==&#10;">
              <v:fill on="f" focussize="0,0"/>
              <v:stroke on="f" weight="0.5pt"/>
              <v:imagedata o:title=""/>
              <o:lock v:ext="edit" aspectratio="f"/>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r>
      <w:rPr>
        <w:rFonts w:ascii="宋体" w:hAnsi="宋体" w:cs="宋体"/>
        <w:b/>
        <w:bCs/>
        <w:color w:val="005192"/>
        <w:sz w:val="28"/>
        <w:szCs w:val="44"/>
        <w:lang w:val="en-US"/>
      </w:rPr>
      <mc:AlternateContent>
        <mc:Choice Requires="wps">
          <w:drawing>
            <wp:anchor distT="0" distB="0" distL="114300" distR="114300" simplePos="0" relativeHeight="251661312" behindDoc="0" locked="0" layoutInCell="1" allowOverlap="1">
              <wp:simplePos x="0" y="0"/>
              <wp:positionH relativeFrom="column">
                <wp:posOffset>15240</wp:posOffset>
              </wp:positionH>
              <wp:positionV relativeFrom="paragraph">
                <wp:posOffset>136525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1.2pt;margin-top:10.75pt;height:0.15pt;width:442.25pt;z-index:251661312;mso-width-relative:page;mso-height-relative:page;" filled="f" stroked="t" coordsize="21600,21600" o:gfxdata="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F&#10;U66U1AAAAAc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28"/>
        <w:szCs w:val="44"/>
        <w:lang w:val="en-US"/>
      </w:rPr>
      <w:t>重庆市医疗保障局发布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9481"/>
        <w:tab w:val="clear" w:pos="8306"/>
      </w:tabs>
      <w:spacing w:beforeLines="150"/>
      <w:jc w:val="left"/>
      <w:rPr>
        <w:rFonts w:hint="eastAsia" w:ascii="宋体" w:hAnsi="宋体" w:cs="宋体"/>
        <w:b/>
        <w:bCs/>
        <w:color w:val="005192"/>
        <w:sz w:val="32"/>
        <w:szCs w:val="32"/>
        <w:lang w:val="en-US"/>
      </w:rPr>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186055</wp:posOffset>
              </wp:positionH>
              <wp:positionV relativeFrom="paragraph">
                <wp:posOffset>586105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14.65pt;margin-top:46.15pt;height:0pt;width:442.55pt;z-index:251660288;mso-width-relative:page;mso-height-relative:page;" filled="f" stroked="t" coordsize="21600,21600" o:gfxdata="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16xMIdIA&#10;AAAJAQAADwAAAAAAAAABACAAAAAiAAAAZHJzL2Rvd25yZXYueG1sUEsBAhQAFAAAAAgAh07iQLOJ&#10;ui7sAQAAwAMAAA4AAAAAAAAAAQAgAAAAIQEAAGRycy9lMm9Eb2MueG1sUEsFBgAAAAAGAAYAWQEA&#10;AH8FA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32"/>
        <w:lang w:val="en-US"/>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rPr>
      <w:t>重庆市医疗保障局</w:t>
    </w:r>
    <w:r>
      <w:rPr>
        <w:rFonts w:hint="eastAsia" w:ascii="宋体" w:hAnsi="宋体" w:cs="宋体"/>
        <w:b/>
        <w:bCs/>
        <w:color w:val="005192"/>
        <w:sz w:val="32"/>
        <w:szCs w:val="32"/>
        <w:lang w:val="en-US"/>
      </w:rPr>
      <w:t>规范性文件</w:t>
    </w:r>
    <w:r>
      <w:rPr>
        <w:rFonts w:hint="eastAsia" w:ascii="宋体" w:hAnsi="宋体" w:cs="宋体"/>
        <w:b/>
        <w:bCs/>
        <w:color w:val="005192"/>
        <w:sz w:val="32"/>
        <w:szCs w:val="32"/>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8B95B7"/>
    <w:multiLevelType w:val="singleLevel"/>
    <w:tmpl w:val="688B95B7"/>
    <w:lvl w:ilvl="0" w:tentative="0">
      <w:start w:val="1"/>
      <w:numFmt w:val="decimal"/>
      <w:suff w:val="nothing"/>
      <w:lvlText w:val="%1、"/>
      <w:lvlJc w:val="left"/>
    </w:lvl>
  </w:abstractNum>
  <w:abstractNum w:abstractNumId="1">
    <w:nsid w:val="7ACFF083"/>
    <w:multiLevelType w:val="singleLevel"/>
    <w:tmpl w:val="7ACFF08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64"/>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BD59F1"/>
    <w:rsid w:val="001B29FD"/>
    <w:rsid w:val="001E62AC"/>
    <w:rsid w:val="00256583"/>
    <w:rsid w:val="00287718"/>
    <w:rsid w:val="002958C0"/>
    <w:rsid w:val="00336BD7"/>
    <w:rsid w:val="004375A7"/>
    <w:rsid w:val="00465ED9"/>
    <w:rsid w:val="004F3710"/>
    <w:rsid w:val="006236DB"/>
    <w:rsid w:val="006251EB"/>
    <w:rsid w:val="00627C57"/>
    <w:rsid w:val="006761A9"/>
    <w:rsid w:val="006C28A5"/>
    <w:rsid w:val="006C716A"/>
    <w:rsid w:val="00800B09"/>
    <w:rsid w:val="008A1FBB"/>
    <w:rsid w:val="009569E5"/>
    <w:rsid w:val="00A8021B"/>
    <w:rsid w:val="00BB0F49"/>
    <w:rsid w:val="00BD59F1"/>
    <w:rsid w:val="00C02CA9"/>
    <w:rsid w:val="00C05E09"/>
    <w:rsid w:val="00D822F4"/>
    <w:rsid w:val="00E10AF5"/>
    <w:rsid w:val="00E95DD5"/>
    <w:rsid w:val="00E97256"/>
    <w:rsid w:val="00EC1B42"/>
    <w:rsid w:val="00F65B11"/>
    <w:rsid w:val="00F713B4"/>
    <w:rsid w:val="017161EE"/>
    <w:rsid w:val="0373439E"/>
    <w:rsid w:val="05057223"/>
    <w:rsid w:val="05E13F99"/>
    <w:rsid w:val="06107982"/>
    <w:rsid w:val="08FE7C34"/>
    <w:rsid w:val="09C724A7"/>
    <w:rsid w:val="0B195B80"/>
    <w:rsid w:val="122867A8"/>
    <w:rsid w:val="13C01171"/>
    <w:rsid w:val="16D81DB6"/>
    <w:rsid w:val="174775C1"/>
    <w:rsid w:val="19F26BB1"/>
    <w:rsid w:val="1A7754F8"/>
    <w:rsid w:val="1B0753E2"/>
    <w:rsid w:val="1C03787B"/>
    <w:rsid w:val="1F6B6086"/>
    <w:rsid w:val="21827243"/>
    <w:rsid w:val="261C1009"/>
    <w:rsid w:val="26FE3319"/>
    <w:rsid w:val="2B372E74"/>
    <w:rsid w:val="2BC52E85"/>
    <w:rsid w:val="2C0679BF"/>
    <w:rsid w:val="2DEC6BE5"/>
    <w:rsid w:val="2E593E6B"/>
    <w:rsid w:val="31667E06"/>
    <w:rsid w:val="3233505D"/>
    <w:rsid w:val="324E1D58"/>
    <w:rsid w:val="32DA5548"/>
    <w:rsid w:val="335B486B"/>
    <w:rsid w:val="369E4EAA"/>
    <w:rsid w:val="36FE3ED4"/>
    <w:rsid w:val="3CC11305"/>
    <w:rsid w:val="3E8C7CCF"/>
    <w:rsid w:val="40CB1594"/>
    <w:rsid w:val="42FC7FF9"/>
    <w:rsid w:val="44897362"/>
    <w:rsid w:val="44BE37CF"/>
    <w:rsid w:val="45A537EA"/>
    <w:rsid w:val="461C24B6"/>
    <w:rsid w:val="464D005F"/>
    <w:rsid w:val="4A280732"/>
    <w:rsid w:val="4A9F2515"/>
    <w:rsid w:val="4DFA7123"/>
    <w:rsid w:val="4E5F467B"/>
    <w:rsid w:val="53AD1103"/>
    <w:rsid w:val="54E36229"/>
    <w:rsid w:val="554B02CC"/>
    <w:rsid w:val="589B50B4"/>
    <w:rsid w:val="59312802"/>
    <w:rsid w:val="5BEE4C02"/>
    <w:rsid w:val="5F78236B"/>
    <w:rsid w:val="62F70438"/>
    <w:rsid w:val="6314426C"/>
    <w:rsid w:val="699A3F3C"/>
    <w:rsid w:val="6CF5407A"/>
    <w:rsid w:val="791E0F5E"/>
    <w:rsid w:val="7B1A16F5"/>
    <w:rsid w:val="7CCA0390"/>
    <w:rsid w:val="7EA85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100" w:beforeAutospacing="1" w:after="100" w:afterAutospacing="1"/>
      <w:outlineLvl w:val="0"/>
    </w:pPr>
    <w:rPr>
      <w:rFonts w:hint="eastAsia" w:ascii="宋体" w:hAnsi="宋体"/>
      <w:b/>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link w:val="13"/>
    <w:semiHidden/>
    <w:unhideWhenUsed/>
    <w:qFormat/>
    <w:uiPriority w:val="99"/>
    <w:pPr>
      <w:jc w:val="center"/>
    </w:pPr>
    <w:rPr>
      <w:lang w:val="zh-CN"/>
    </w:rPr>
  </w:style>
  <w:style w:type="paragraph" w:customStyle="1" w:styleId="4">
    <w:name w:val="默认"/>
    <w:qFormat/>
    <w:uiPriority w:val="0"/>
    <w:rPr>
      <w:rFonts w:ascii="Helvetica" w:hAnsi="Helvetica" w:eastAsia="Helvetica" w:cs="Helvetica"/>
      <w:color w:val="000000"/>
      <w:sz w:val="22"/>
      <w:szCs w:val="22"/>
      <w:lang w:val="en-US" w:eastAsia="zh-CN" w:bidi="ar-SA"/>
    </w:rPr>
  </w:style>
  <w:style w:type="paragraph" w:styleId="5">
    <w:name w:val="Balloon Text"/>
    <w:basedOn w:val="1"/>
    <w:link w:val="14"/>
    <w:semiHidden/>
    <w:unhideWhenUsed/>
    <w:qFormat/>
    <w:uiPriority w:val="99"/>
    <w:rPr>
      <w:sz w:val="18"/>
      <w:szCs w:val="18"/>
    </w:rPr>
  </w:style>
  <w:style w:type="paragraph" w:styleId="6">
    <w:name w:val="footer"/>
    <w:basedOn w:val="1"/>
    <w:link w:val="11"/>
    <w:semiHidden/>
    <w:unhideWhenUsed/>
    <w:qFormat/>
    <w:uiPriority w:val="99"/>
    <w:pPr>
      <w:tabs>
        <w:tab w:val="center" w:pos="4153"/>
        <w:tab w:val="right" w:pos="8306"/>
      </w:tabs>
      <w:snapToGrid w:val="0"/>
      <w:jc w:val="left"/>
    </w:pPr>
    <w:rPr>
      <w:kern w:val="0"/>
      <w:sz w:val="18"/>
      <w:szCs w:val="18"/>
      <w:lang w:val="zh-CN"/>
    </w:rPr>
  </w:style>
  <w:style w:type="paragraph" w:styleId="7">
    <w:name w:val="header"/>
    <w:basedOn w:val="1"/>
    <w:link w:val="10"/>
    <w:semiHidden/>
    <w:unhideWhenUsed/>
    <w:qFormat/>
    <w:uiPriority w:val="99"/>
    <w:pPr>
      <w:pBdr>
        <w:bottom w:val="single" w:color="auto" w:sz="6" w:space="1"/>
      </w:pBdr>
      <w:tabs>
        <w:tab w:val="center" w:pos="4153"/>
        <w:tab w:val="right" w:pos="8306"/>
      </w:tabs>
      <w:snapToGrid w:val="0"/>
      <w:jc w:val="center"/>
    </w:pPr>
    <w:rPr>
      <w:kern w:val="0"/>
      <w:sz w:val="18"/>
      <w:szCs w:val="18"/>
      <w:lang w:val="zh-CN"/>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character" w:customStyle="1" w:styleId="12">
    <w:name w:val="正文文本 Char"/>
    <w:semiHidden/>
    <w:qFormat/>
    <w:uiPriority w:val="99"/>
    <w:rPr>
      <w:kern w:val="2"/>
      <w:sz w:val="21"/>
      <w:szCs w:val="22"/>
    </w:rPr>
  </w:style>
  <w:style w:type="character" w:customStyle="1" w:styleId="13">
    <w:name w:val="正文文本 Char1"/>
    <w:link w:val="3"/>
    <w:qFormat/>
    <w:uiPriority w:val="0"/>
    <w:rPr>
      <w:rFonts w:ascii="Times New Roman" w:hAnsi="Times New Roman" w:eastAsia="仿宋_GB2312"/>
      <w:b/>
      <w:color w:val="FF0000"/>
      <w:kern w:val="2"/>
      <w:sz w:val="44"/>
      <w:szCs w:val="32"/>
      <w:lang w:val="zh-CN" w:eastAsia="zh-CN"/>
    </w:rPr>
  </w:style>
  <w:style w:type="character" w:customStyle="1" w:styleId="14">
    <w:name w:val="批注框文本 Char"/>
    <w:basedOn w:val="9"/>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1</Pages>
  <Words>146</Words>
  <Characters>835</Characters>
  <Lines>6</Lines>
  <Paragraphs>1</Paragraphs>
  <TotalTime>3</TotalTime>
  <ScaleCrop>false</ScaleCrop>
  <LinksUpToDate>false</LinksUpToDate>
  <CharactersWithSpaces>980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2021-12-02T08:42:00Z</dcterms:created>
  <dc:creator>赖茜</dc:creator>
  <cp:lastModifiedBy>胡娟</cp:lastModifiedBy>
  <cp:lastPrinted>2023-03-10T07:08:00Z</cp:lastPrinted>
  <dcterms:modified xsi:type="dcterms:W3CDTF">2024-09-19T08:04:54Z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18608D20AB514D118F9904D664978746</vt:lpwstr>
  </property>
</Properties>
</file>