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60" w:lineRule="exact"/>
        <w:jc w:val="left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before="100" w:beforeAutospacing="0" w:after="100" w:afterAutospacing="0" w:line="600" w:lineRule="exact"/>
        <w:jc w:val="center"/>
        <w:rPr>
          <w:rFonts w:ascii="微软雅黑" w:hAnsi="微软雅黑" w:eastAsia="微软雅黑" w:cs="微软雅黑"/>
          <w:color w:val="333333"/>
          <w:kern w:val="0"/>
          <w:sz w:val="31"/>
          <w:szCs w:val="31"/>
          <w:lang w:val="en-US" w:eastAsia="zh-CN" w:bidi="ar-SA"/>
        </w:rPr>
      </w:pPr>
      <w:r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  <w:lang w:val="en-US" w:eastAsia="zh-CN" w:bidi="ar-SA"/>
        </w:rPr>
        <w:t>重庆市医疗保障局关于</w:t>
      </w:r>
    </w:p>
    <w:p>
      <w:pPr>
        <w:widowControl/>
        <w:shd w:val="clear" w:color="auto" w:fill="FFFFFF"/>
        <w:spacing w:before="100" w:beforeAutospacing="0" w:after="100" w:afterAutospacing="0" w:line="600" w:lineRule="exact"/>
        <w:jc w:val="center"/>
        <w:rPr>
          <w:rFonts w:ascii="微软雅黑" w:hAnsi="微软雅黑" w:eastAsia="微软雅黑" w:cs="微软雅黑"/>
          <w:color w:val="333333"/>
          <w:spacing w:val="-11"/>
          <w:kern w:val="0"/>
          <w:sz w:val="31"/>
          <w:szCs w:val="31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11"/>
          <w:kern w:val="0"/>
          <w:sz w:val="44"/>
          <w:szCs w:val="44"/>
          <w:shd w:val="clear" w:color="auto" w:fill="FFFFFF"/>
          <w:lang w:val="en-US" w:eastAsia="zh-CN" w:bidi="ar-SA"/>
        </w:rPr>
        <w:t>调整血栓弹力图试验等医疗服务项目价格的通知</w:t>
      </w:r>
    </w:p>
    <w:p>
      <w:pPr>
        <w:jc w:val="center"/>
        <w:rPr>
          <w:rFonts w:ascii="Calibri" w:hAnsi="Calibri" w:eastAsia="方正仿宋_GBK" w:cs="方正仿宋_GBK"/>
          <w:sz w:val="32"/>
          <w:szCs w:val="32"/>
        </w:rPr>
      </w:pPr>
      <w:r>
        <w:rPr>
          <w:rFonts w:hint="eastAsia" w:ascii="Calibri" w:hAnsi="Calibri" w:eastAsia="方正仿宋_GBK" w:cs="方正仿宋_GBK"/>
          <w:sz w:val="32"/>
          <w:szCs w:val="32"/>
        </w:rPr>
        <w:t>渝医保发〔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Calibri" w:hAnsi="Calibri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39</w:t>
      </w:r>
      <w:r>
        <w:rPr>
          <w:rFonts w:hint="eastAsia" w:ascii="Calibri" w:hAnsi="Calibri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各区县（自治县）医保局，两江新区社会保障局、高新区政务服务和社会事务中心、万盛经开区人力社保局，各公立医疗机构、有关单位：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为贯彻落实国家医保局《关于开展医疗服务价格规范治理（第一批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的通知》（医保价采函</w:t>
      </w:r>
      <w:r>
        <w:rPr>
          <w:rFonts w:ascii="Times New Roman" w:hAnsi="Times New Roman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-SA"/>
        </w:rPr>
        <w:t>〔202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-SA"/>
        </w:rPr>
        <w:t>4</w:t>
      </w:r>
      <w:r>
        <w:rPr>
          <w:rFonts w:ascii="Times New Roman" w:hAnsi="Times New Roman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-SA"/>
        </w:rPr>
        <w:t>〕</w:t>
      </w: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-SA"/>
        </w:rPr>
        <w:t>217</w:t>
      </w:r>
      <w:r>
        <w:rPr>
          <w:rFonts w:ascii="Times New Roman" w:hAnsi="Times New Roman" w:eastAsia="仿宋" w:cs="仿宋"/>
          <w:color w:val="000000"/>
          <w:kern w:val="0"/>
          <w:sz w:val="31"/>
          <w:szCs w:val="31"/>
          <w:shd w:val="clear" w:color="auto" w:fill="FFFFFF"/>
          <w:lang w:val="en-US" w:eastAsia="zh-CN" w:bidi="ar-SA"/>
        </w:rPr>
        <w:t>号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）精神，进一步规范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我市医疗服务价格项目，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治理地区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价格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差异大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的部分</w:t>
      </w:r>
      <w:r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检查检验类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医疗服务价格。结合实际，决定降低血栓弹力图试验等医疗服务项目价格，现将有关事项通知如下：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一、下调部分医疗服务项目价格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下调血栓弹力图试验等医疗服务项目政府指导价。调整后的血栓弹力图试验等医疗服务价格项目详见附件。附件中“政府指导价”为二级公立医疗机构收费标准。除加收项目各级医疗机构执行统一价格外，其他项目实行上下浮动：三级公立医疗机构收费标准上浮10%执行；一级公立医疗机构收费标准下浮5%执行，其他公立医疗机构收费标准下浮10%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二、有关要求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仿宋" w:cs="仿宋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各医疗机构要严格按规定执行明码标价和医疗费用明细清单制度，通过电子显示屏等多种方式向患者公示医疗服务价格，自觉接受社会监督。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三、本通知自2024年10月31日起执行。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原政策文件与本通知不符的，以本通知为准。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jc w:val="both"/>
        <w:textAlignment w:val="auto"/>
        <w:rPr>
          <w:rFonts w:ascii="Times New Roman" w:hAnsi="Times New Roman" w:eastAsia="微软雅黑" w:cs="微软雅黑"/>
          <w:color w:val="000000"/>
          <w:kern w:val="0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微软雅黑" w:cs="微软雅黑"/>
          <w:color w:val="000000"/>
          <w:ker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附件：血栓弹力图试验等医疗服务项目价格表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微软雅黑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微软雅黑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  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微软雅黑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840" w:rightChars="400" w:firstLine="0" w:firstLineChars="0"/>
        <w:jc w:val="right"/>
        <w:textAlignment w:val="auto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重庆市医疗保障局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ascii="Times New Roman" w:hAnsi="Times New Roman" w:eastAsia="仿宋" w:cs="仿宋"/>
          <w:color w:val="000000"/>
          <w:sz w:val="31"/>
          <w:szCs w:val="3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bidi="ar"/>
        </w:rPr>
        <w:t xml:space="preserve">                      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2024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val="en-US" w:bidi="ar"/>
        </w:rPr>
        <w:t>29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日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  <w:t>（</w:t>
      </w:r>
      <w:bookmarkStart w:id="0" w:name="公开发送"/>
      <w:r>
        <w:rPr>
          <w:rFonts w:hint="eastAsia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此件</w:t>
      </w:r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20"/>
          <w:lang w:eastAsia="zh-CN"/>
        </w:rPr>
        <w:t>公开发布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0"/>
        </w:rPr>
        <w:t>）</w:t>
      </w:r>
    </w:p>
    <w:p>
      <w:pPr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aperSrc/>
          <w:pgNumType w:fmt="numberInDash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widowControl/>
        <w:shd w:val="clear" w:color="auto" w:fill="FFFFFF"/>
        <w:spacing w:before="100" w:beforeAutospacing="0" w:after="10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none"/>
          <w:shd w:val="clear" w:color="auto" w:fill="FFFFFF"/>
          <w:lang w:val="en-US" w:eastAsia="zh-CN" w:bidi="ar-SA"/>
        </w:rPr>
        <w:t>血栓弹力图试验等医疗服务项目价格表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788"/>
        <w:gridCol w:w="1375"/>
        <w:gridCol w:w="2259"/>
        <w:gridCol w:w="991"/>
        <w:gridCol w:w="518"/>
        <w:gridCol w:w="701"/>
        <w:gridCol w:w="1098"/>
        <w:gridCol w:w="1249"/>
        <w:gridCol w:w="647"/>
        <w:gridCol w:w="661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tblHeader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医保结算编码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政府指导价（二级医疗机构）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医保属性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  <w:lang w:bidi="ar"/>
              </w:rPr>
              <w:t>医保</w:t>
            </w: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限定支付范围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国家归集口径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002502030800000-250203080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250203080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血栓弹力图试验（TEG）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154.50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002503020030000-250302003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250302003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糖化血红蛋白测定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指免疫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比浊法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微柱法或金标法加收</w:t>
            </w:r>
            <w:r>
              <w:rPr>
                <w:rFonts w:hint="eastAsia" w:ascii="Times New Roman" w:hAnsi="Times New Roman" w:eastAsia="方正仿宋_GB2312" w:cs="方正仿宋_GB2312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2.5元；高效液相色谱法加收2.5元；快速金标定量法加收2.5元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002503020030000-250302003.01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250302003.01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糖化血红蛋白测定（微柱法加收）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自费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002503020030000-250302003.02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250302003.02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糖化血红蛋白测定（金标法加收）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自费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002503020030000-250302003.03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250302003.03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糖化血红蛋白测定（高效液相色谱法加收）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自费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002503020030000-250302003.04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250302003.04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糖化血红蛋白测定（快速金标定量法加收）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自费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002503060120000-250306012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250306012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B型钠尿肽（BNP）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免疫法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化学发光法加收100元，双抗体夹心免疫荧光法加收</w:t>
            </w:r>
            <w:r>
              <w:rPr>
                <w:rFonts w:hint="eastAsia" w:ascii="Times New Roman" w:hAnsi="Times New Roman" w:eastAsia="方正仿宋_GB2312" w:cs="方正仿宋_GB2312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100元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002503060120000-250306012.01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250306012.01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B型钠尿肽（BNP）（化学发光法加收）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002503060120000-250306012.02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250306012.02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B型钠尿肽（BNP）（双抗体夹心免疫荧光法加收）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自费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002503060130000-250306013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250306013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B型钠尿肽前体（PRO-BNP）测定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指酶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免疫法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化学发光法加收</w:t>
            </w:r>
            <w:r>
              <w:rPr>
                <w:rFonts w:hint="eastAsia" w:ascii="Times New Roman" w:hAnsi="Times New Roman" w:eastAsia="方正仿宋_GB2312" w:cs="方正仿宋_GB2312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70元，双抗体夹心免疫荧光法加收70元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002503060130000-250306013.01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250306013.01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B型钠尿肽前体（PRO-BNP）测定（化学发光法加收）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甲类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002503060130000-250306013.02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250306013.02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B型钠尿肽前体（PRO-BNP）测定（双抗体夹心免疫荧光法加收）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自费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化验费</w:t>
            </w:r>
          </w:p>
        </w:tc>
      </w:tr>
    </w:tbl>
    <w:p>
      <w:pPr>
        <w:rPr>
          <w:rFonts w:ascii="Times New Roman" w:hAnsi="Times New Roman"/>
          <w:vanish/>
          <w:szCs w:val="24"/>
        </w:rPr>
      </w:pPr>
      <w:r>
        <w:rPr>
          <w:rFonts w:hint="eastAsia" w:ascii="Times New Roman" w:hAnsi="Times New Roman" w:eastAsia="仿宋_GB2312" w:cs="Times New Roman"/>
          <w:vanish/>
          <w:sz w:val="32"/>
          <w:szCs w:val="32"/>
        </w:rPr>
        <w:br w:type="page"/>
      </w: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rPr>
          <w:rFonts w:ascii="Times New Roman" w:hAnsi="Times New Roman"/>
          <w:vanish/>
          <w:szCs w:val="24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Times New Roman" w:hAnsi="Times New Roman" w:eastAsia="宋体" w:cs="Times New Roman"/>
          <w:b/>
          <w:bCs/>
          <w:vanish/>
          <w:kern w:val="44"/>
          <w:sz w:val="44"/>
          <w:szCs w:val="44"/>
          <w:lang w:val="en-US" w:eastAsia="zh-CN" w:bidi="ar-SA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jc w:val="right"/>
        <w:rPr>
          <w:rFonts w:eastAsia="宋体" w:cs="Times New Roman"/>
          <w:vanish/>
          <w:sz w:val="21"/>
          <w:szCs w:val="22"/>
        </w:rPr>
      </w:pPr>
      <w:bookmarkStart w:id="1" w:name="公章"/>
      <w:bookmarkEnd w:id="1"/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ascii="方正仿宋_GBK" w:eastAsia="方正仿宋_GBK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4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sectPr>
      <w:pgSz w:w="16838" w:h="11906" w:orient="landscape"/>
      <w:pgMar w:top="1587" w:right="1962" w:bottom="1474" w:left="1848" w:header="851" w:footer="992" w:gutter="0"/>
      <w:paperSrc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1312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150"/>
      <w:jc w:val="left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60288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  <w:p>
    <w:pPr>
      <w:pStyle w:val="7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eastAsia" w:ascii="宋体" w:hAnsi="宋体" w:cs="宋体"/>
        <w:b/>
        <w:bCs/>
        <w:color w:val="005192"/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373439E"/>
    <w:rsid w:val="05E13F99"/>
    <w:rsid w:val="06107982"/>
    <w:rsid w:val="069B5865"/>
    <w:rsid w:val="08FE7C34"/>
    <w:rsid w:val="09013BBB"/>
    <w:rsid w:val="09C724A7"/>
    <w:rsid w:val="0B195B80"/>
    <w:rsid w:val="16D81DB6"/>
    <w:rsid w:val="174775C1"/>
    <w:rsid w:val="19F26BB1"/>
    <w:rsid w:val="1A7754F8"/>
    <w:rsid w:val="1B0753E2"/>
    <w:rsid w:val="1C03787B"/>
    <w:rsid w:val="1F66431E"/>
    <w:rsid w:val="1F6B6086"/>
    <w:rsid w:val="1FF2314D"/>
    <w:rsid w:val="21827243"/>
    <w:rsid w:val="250948EB"/>
    <w:rsid w:val="261C1009"/>
    <w:rsid w:val="26FE3319"/>
    <w:rsid w:val="27851AC3"/>
    <w:rsid w:val="2B1D7252"/>
    <w:rsid w:val="2B372E74"/>
    <w:rsid w:val="2BC52E85"/>
    <w:rsid w:val="2C0679BF"/>
    <w:rsid w:val="2DEC6BE5"/>
    <w:rsid w:val="2E593E6B"/>
    <w:rsid w:val="2FBD190A"/>
    <w:rsid w:val="314372AE"/>
    <w:rsid w:val="31667E06"/>
    <w:rsid w:val="324E1D58"/>
    <w:rsid w:val="32DA5548"/>
    <w:rsid w:val="335B486B"/>
    <w:rsid w:val="369E4EAA"/>
    <w:rsid w:val="3CC11305"/>
    <w:rsid w:val="3E8C7CCF"/>
    <w:rsid w:val="40CB1594"/>
    <w:rsid w:val="43350544"/>
    <w:rsid w:val="44897362"/>
    <w:rsid w:val="44BE37CF"/>
    <w:rsid w:val="45A537EA"/>
    <w:rsid w:val="464D005F"/>
    <w:rsid w:val="4A280732"/>
    <w:rsid w:val="4A9F2515"/>
    <w:rsid w:val="4D3B4FB8"/>
    <w:rsid w:val="4E5F467B"/>
    <w:rsid w:val="53AD1103"/>
    <w:rsid w:val="54E36229"/>
    <w:rsid w:val="554B02CC"/>
    <w:rsid w:val="589B50B4"/>
    <w:rsid w:val="59312802"/>
    <w:rsid w:val="5BEE4C02"/>
    <w:rsid w:val="5F78236B"/>
    <w:rsid w:val="602461BE"/>
    <w:rsid w:val="60E9359A"/>
    <w:rsid w:val="6314426C"/>
    <w:rsid w:val="63936688"/>
    <w:rsid w:val="699A3F3C"/>
    <w:rsid w:val="6CF5407A"/>
    <w:rsid w:val="6FAC2205"/>
    <w:rsid w:val="75671C1B"/>
    <w:rsid w:val="7874644F"/>
    <w:rsid w:val="791E0F5E"/>
    <w:rsid w:val="7B1A16F5"/>
    <w:rsid w:val="7CC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146</Words>
  <Characters>835</Characters>
  <Lines>6</Lines>
  <Paragraphs>1</Paragraphs>
  <TotalTime>1</TotalTime>
  <ScaleCrop>false</ScaleCrop>
  <LinksUpToDate>false</LinksUpToDate>
  <CharactersWithSpaces>980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胡娟</cp:lastModifiedBy>
  <cp:lastPrinted>2023-03-10T07:08:00Z</cp:lastPrinted>
  <dcterms:modified xsi:type="dcterms:W3CDTF">2024-10-30T06:24:02Z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E214A544796F4CCDA092EB16A76F9282</vt:lpwstr>
  </property>
</Properties>
</file>