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w w:val="4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</w:t>
      </w:r>
    </w:p>
    <w:p>
      <w:pPr>
        <w:pStyle w:val="2"/>
        <w:rPr>
          <w:rFonts w:hint="eastAsia"/>
        </w:rPr>
      </w:pPr>
    </w:p>
    <w:p>
      <w:pPr>
        <w:widowControl/>
        <w:shd w:val="clear" w:color="auto"/>
        <w:spacing w:beforeAutospacing="0" w:afterAutospacing="0" w:line="600" w:lineRule="exact"/>
        <w:jc w:val="center"/>
        <w:rPr>
          <w:rFonts w:ascii="微软雅黑" w:hAnsi="微软雅黑" w:eastAsia="微软雅黑" w:cs="微软雅黑"/>
          <w:spacing w:val="0"/>
          <w:kern w:val="0"/>
          <w:sz w:val="31"/>
          <w:szCs w:val="31"/>
          <w:lang w:val="en-US" w:eastAsia="zh-CN" w:bidi="ar-SA"/>
        </w:rPr>
      </w:pPr>
      <w:r>
        <w:rPr>
          <w:rFonts w:ascii="方正小标宋_GBK" w:hAnsi="方正小标宋_GBK" w:eastAsia="方正小标宋_GBK" w:cs="方正小标宋_GBK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  <w:t>重庆市医疗保障局关于</w:t>
      </w:r>
    </w:p>
    <w:p>
      <w:pPr>
        <w:widowControl/>
        <w:shd w:val="clear" w:color="auto"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  <w:t>调整癌胚抗原测定等医疗服务项目价格的通知</w:t>
      </w:r>
    </w:p>
    <w:p>
      <w:pPr>
        <w:shd w:val="clear"/>
        <w:jc w:val="center"/>
        <w:rPr>
          <w:rFonts w:ascii="Calibri" w:hAnsi="Calibri" w:eastAsia="方正仿宋_GBK" w:cs="方正仿宋_GBK"/>
          <w:sz w:val="32"/>
          <w:szCs w:val="32"/>
        </w:rPr>
      </w:pPr>
      <w:r>
        <w:rPr>
          <w:rFonts w:hint="eastAsia" w:ascii="Calibri" w:hAnsi="Calibri" w:eastAsia="方正仿宋_GBK" w:cs="方正仿宋_GBK"/>
          <w:sz w:val="32"/>
          <w:szCs w:val="32"/>
        </w:rPr>
        <w:t>渝医保发〔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Calibri" w:hAnsi="Calibri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42</w:t>
      </w:r>
      <w:r>
        <w:rPr>
          <w:rFonts w:hint="eastAsia" w:ascii="Calibri" w:hAnsi="Calibri" w:eastAsia="方正仿宋_GBK" w:cs="方正仿宋_GBK"/>
          <w:sz w:val="32"/>
          <w:szCs w:val="32"/>
        </w:rPr>
        <w:t>号</w:t>
      </w:r>
    </w:p>
    <w:p>
      <w:pPr>
        <w:widowControl/>
        <w:shd w:val="clear" w:color="auto"/>
        <w:spacing w:beforeAutospacing="0" w:afterAutospacing="0" w:line="600" w:lineRule="exact"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各区县（自治县）医保局，两江新区社会保障局、高新区政务服务和社会事务中心、万盛经开区人力社保局，各公立医疗机构、有关单位：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为贯彻落实《国家医保局关于开展医疗服务价格规范治理（第二批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的通知》（医保价采函</w:t>
      </w:r>
      <w:r>
        <w:rPr>
          <w:rFonts w:hint="eastAsia" w:ascii="Times New Roman" w:hAnsi="Times New Roman" w:eastAsia="方正仿宋_GBK" w:cs="方正仿宋_GBK"/>
          <w:kern w:val="0"/>
          <w:sz w:val="31"/>
          <w:szCs w:val="31"/>
          <w:shd w:val="clear" w:color="auto" w:fill="FFFFFF"/>
          <w:lang w:val="en-US" w:eastAsia="zh-CN" w:bidi="ar-SA"/>
        </w:rPr>
        <w:t>〔2024〕242号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）精神，进一步规范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我市医疗服务价格项目，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治理地区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间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价格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差异大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的部分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检查检验类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医疗服务价格。结合实际，决定下调癌胚抗原测定等医疗服务项目价格，现将有关事项通知如下：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一、下调部分医疗服务项目价格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下调癌胚抗原测定等医疗服务项目政府指导价，取消部分项目加收项，按基准价收取。调整后的癌胚抗原测定等医疗服务价格项目详见附件1。“政府指导价”为二级公立医疗机构收费标准。除加收项目各级医疗机构执行统一价格外，其他项目实行上下浮动：三级公立医疗机构收费标准上浮10%执行；一级公立医疗机构收费标准下浮5%执行，其他公立医疗机构收费标准下浮10%执行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二、有关要求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仿宋" w:cs="仿宋"/>
          <w:ker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各医疗机构要严格按规定执行明码标价和医疗费用明细清单制度，通过电子显示屏等多种方式向患者公示医疗服务价格，自觉接受社会监督。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三、本通知自2024年12月1日零时执行。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原政策文件与本通知不符的，以本通知为准。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附件：1．癌胚抗原测定等医疗服务项目价格表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1600" w:firstLineChars="500"/>
        <w:jc w:val="both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2．部分医疗服务价格项目停用表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微软雅黑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ascii="Times New Roman" w:hAnsi="Times New Roman" w:eastAsia="微软雅黑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  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微软雅黑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840" w:rightChars="400" w:firstLine="0" w:firstLineChars="0"/>
        <w:jc w:val="right"/>
        <w:textAlignment w:val="auto"/>
        <w:rPr>
          <w:rFonts w:ascii="Times New Roman" w:hAnsi="Times New Roman" w:eastAsia="仿宋" w:cs="仿宋"/>
          <w:color w:val="000000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重庆市医疗保障局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rPr>
          <w:rFonts w:ascii="Times New Roman" w:hAnsi="Times New Roman" w:eastAsia="仿宋" w:cs="仿宋"/>
          <w:color w:val="000000"/>
          <w:sz w:val="31"/>
          <w:szCs w:val="3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bidi="ar"/>
        </w:rPr>
        <w:t xml:space="preserve">                      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2024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bidi="ar"/>
        </w:rPr>
        <w:t>28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日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20"/>
        </w:rPr>
        <w:t>（</w:t>
      </w:r>
      <w:bookmarkStart w:id="0" w:name="公开发送"/>
      <w:r>
        <w:rPr>
          <w:rFonts w:hint="eastAsia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  <w:t>此件</w:t>
      </w:r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20"/>
          <w:lang w:eastAsia="zh-CN"/>
        </w:rPr>
        <w:t>公开发布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0"/>
        </w:rPr>
        <w:t>）</w:t>
      </w:r>
    </w:p>
    <w:p>
      <w:pPr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p>
      <w:pPr>
        <w:widowControl/>
        <w:shd w:val="clear" w:color="auto"/>
        <w:spacing w:beforeAutospacing="0" w:afterAutospacing="0" w:line="600" w:lineRule="exact"/>
        <w:jc w:val="left"/>
        <w:rPr>
          <w:rFonts w:ascii="Times New Roman" w:hAnsi="Times New Roman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widowControl/>
        <w:shd w:val="clear" w:color="auto"/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癌胚抗原测定等医疗服务项目价格表</w:t>
      </w:r>
    </w:p>
    <w:tbl>
      <w:tblPr>
        <w:tblStyle w:val="8"/>
        <w:tblW w:w="14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45"/>
        <w:gridCol w:w="1733"/>
        <w:gridCol w:w="2401"/>
        <w:gridCol w:w="1407"/>
        <w:gridCol w:w="811"/>
        <w:gridCol w:w="847"/>
        <w:gridCol w:w="1391"/>
        <w:gridCol w:w="1751"/>
        <w:gridCol w:w="1444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医保结算编码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项目编码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项目内涵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除外内容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计价</w:t>
            </w:r>
          </w:p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政府指导价（二级医疗机构）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计价说明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医保属性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医保限定支付范围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250404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肿瘤相关抗原测定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 xml:space="preserve">化学发光法加收20元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002504040140000-250404.03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250404.03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肿瘤相关抗原测定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化学发光法加收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20.00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trike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甲类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002504040010000-250404001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250404001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癌胚抗原测定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CEA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指酶免或放免法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13.6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甲类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002504040020000-250404002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250404002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甲胎蛋白测定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AFP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指酶免或放免法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13.6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甲类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002504040100000-250404010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250404010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细胞角蛋白19片段测定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CYFRA21-1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指酶免或放免法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27.3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甲类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002503100570000-250310057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250310057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血清胃泌素释放肽前体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ProGRP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测定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20.00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化学发光法加收25.5元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甲类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002503100570000-250310057.01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250310057.01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血清胃泌素释放肽前体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ProGRP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测定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化学发光法加收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25.5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甲类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002504040090000-250404009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250404009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神经元特异性烯醇化酶测定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NSE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指酶免或放免法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27.3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甲类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002504040120000-250404012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250404012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鳞状细胞癌相关抗原测定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SCC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指酶免或放免法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27.3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甲类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002504040050000-250404005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250404005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总前列腺特异性抗原测定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TPSA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指酶免或放免法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27.3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甲类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002504040060000-250404006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250404006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游离前列腺特异性抗原测定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FPSA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指酶免或放免法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27.3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甲类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002504040070000-250404007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250404007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复合前列腺特异性抗原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CPSA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测定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各种方法学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27.3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不执行250404分类项目加收政策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甲类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shd w:val="clear" w:color="auto"/>
        <w:spacing w:beforeAutospacing="0" w:afterAutospacing="0" w:line="600" w:lineRule="exact"/>
        <w:jc w:val="left"/>
        <w:rPr>
          <w:rFonts w:ascii="Times New Roman" w:hAnsi="Times New Roman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widowControl/>
        <w:shd w:val="clear" w:color="auto"/>
        <w:spacing w:beforeAutospacing="0" w:afterAutospacing="0" w:line="5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部分医疗服务价格项目停用表</w:t>
      </w:r>
    </w:p>
    <w:tbl>
      <w:tblPr>
        <w:tblStyle w:val="8"/>
        <w:tblpPr w:leftFromText="180" w:rightFromText="180" w:vertAnchor="text" w:horzAnchor="page" w:tblpXSpec="center" w:tblpY="575"/>
        <w:tblOverlap w:val="never"/>
        <w:tblW w:w="147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960"/>
        <w:gridCol w:w="1648"/>
        <w:gridCol w:w="2285"/>
        <w:gridCol w:w="1339"/>
        <w:gridCol w:w="773"/>
        <w:gridCol w:w="807"/>
        <w:gridCol w:w="1322"/>
        <w:gridCol w:w="1666"/>
        <w:gridCol w:w="807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tblHeader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医保结算编码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项目编码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项目内涵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除外内容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计价单位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政府指导价（二级医疗机构）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计价说明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医保属性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002504040140000-250404.01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250404.01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肿瘤相关抗原测定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金标法加收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Times New Roman" w:hAnsi="Times New Roman" w:eastAsia="方正仿宋_GBK" w:cs="方正仿宋_GBK"/>
                <w:strike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甲类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002504040140000-250404.02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250404.02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肿瘤相关抗原测定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时间分辨法加收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Times New Roman" w:hAnsi="Times New Roman" w:eastAsia="方正仿宋_GBK" w:cs="方正仿宋_GBK"/>
                <w:strike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自费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trike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002504040100000-250404010.01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250404010.01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细胞角蛋白19片段测定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CYFRA21-1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巢式PCR法加收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自费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trike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bidi="ar"/>
              </w:rPr>
              <w:t>停用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bookmarkStart w:id="2" w:name="_GoBack"/>
      <w:bookmarkEnd w:id="2"/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vanish/>
          <w:lang w:val="en-US" w:eastAsia="zh-CN"/>
        </w:rPr>
      </w:pPr>
    </w:p>
    <w:p>
      <w:pPr>
        <w:rPr>
          <w:rFonts w:hint="eastAsia"/>
          <w:vanish/>
          <w:lang w:val="en-US" w:eastAsia="zh-CN"/>
        </w:rPr>
        <w:sectPr>
          <w:pgSz w:w="16838" w:h="11906" w:orient="landscape"/>
          <w:pgMar w:top="1587" w:right="1962" w:bottom="1474" w:left="1848" w:header="851" w:footer="992" w:gutter="0"/>
          <w:paperSrc/>
          <w:pgNumType w:fmt="numberInDash"/>
          <w:cols w:space="0" w:num="1"/>
          <w:rtlGutter w:val="0"/>
          <w:docGrid w:type="lines" w:linePitch="327" w:charSpace="0"/>
        </w:sectPr>
      </w:pPr>
    </w:p>
    <w:p>
      <w:pPr>
        <w:rPr>
          <w:rFonts w:ascii="Times New Roman" w:hAnsi="Times New Roman"/>
          <w:vanish/>
          <w:szCs w:val="24"/>
        </w:rPr>
      </w:pPr>
      <w:r>
        <w:rPr>
          <w:rFonts w:hint="eastAsia" w:ascii="Times New Roman" w:hAnsi="Times New Roman" w:eastAsia="仿宋_GB2312" w:cs="Times New Roman"/>
          <w:vanish/>
          <w:sz w:val="32"/>
          <w:szCs w:val="32"/>
        </w:rPr>
        <w:br w:type="page"/>
      </w: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keepNext/>
        <w:keepLines/>
        <w:widowControl w:val="0"/>
        <w:spacing w:before="340" w:after="330" w:line="578" w:lineRule="auto"/>
        <w:jc w:val="both"/>
        <w:outlineLvl w:val="0"/>
        <w:rPr>
          <w:rFonts w:hint="eastAsia" w:ascii="Times New Roman" w:hAnsi="Times New Roman" w:eastAsia="宋体" w:cs="Times New Roman"/>
          <w:b/>
          <w:bCs/>
          <w:vanish/>
          <w:kern w:val="44"/>
          <w:sz w:val="44"/>
          <w:szCs w:val="44"/>
          <w:lang w:val="en-US" w:eastAsia="zh-CN" w:bidi="ar-SA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snapToGrid w:val="0"/>
        <w:spacing w:line="15" w:lineRule="auto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jc w:val="right"/>
        <w:rPr>
          <w:rFonts w:eastAsia="宋体" w:cs="Times New Roman"/>
          <w:vanish/>
          <w:sz w:val="21"/>
          <w:szCs w:val="22"/>
        </w:rPr>
      </w:pPr>
      <w:bookmarkStart w:id="1" w:name="公章"/>
      <w:bookmarkEnd w:id="1"/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ascii="方正仿宋_GBK" w:eastAsia="方正仿宋_GBK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4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sectPr>
      <w:pgSz w:w="16838" w:h="11906" w:orient="landscape"/>
      <w:pgMar w:top="1587" w:right="1962" w:bottom="1474" w:left="1848" w:header="851" w:footer="992" w:gutter="0"/>
      <w:paperSrc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vatC9UAAAAI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b/>
        <w:bCs/>
        <w:color w:val="005192"/>
        <w:sz w:val="2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136525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pt;margin-top:10.75pt;height:0.15pt;width:442.25pt;z-index:251661312;mso-width-relative:page;mso-height-relative:page;" filled="f" stroked="t" coordsize="21600,21600" o:gfxdata="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U66U1AAAAAc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/>
      </w:rPr>
      <w:t>重庆市医疗保障局发布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Lines="150"/>
      <w:jc w:val="left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675005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53.15pt;height:0pt;width:442.55pt;z-index:251660288;mso-width-relative:page;mso-height-relative:page;" filled="f" stroked="t" coordsize="21600,21600" o:gfxdata="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6xMIdIA&#10;AAAJAQAADwAAAAAAAAABACAAAAAiAAAAZHJzL2Rvd25yZXYueG1sUEsBAhQAFAAAAAgAh07iQLOJ&#10;ui7sAQAAwAMAAA4AAAAAAAAAAQAgAAAAIQEAAGRycy9lMm9Eb2MueG1sUEsFBgAAAAAGAAYAWQEA&#10;AH8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32"/>
        <w:lang w:val="en-US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/>
      </w:rPr>
      <w:t>重庆市医疗保障局</w:t>
    </w:r>
    <w:r>
      <w:rPr>
        <w:rFonts w:hint="eastAsia" w:ascii="宋体" w:hAnsi="宋体" w:cs="宋体"/>
        <w:b/>
        <w:bCs/>
        <w:color w:val="005192"/>
        <w:sz w:val="32"/>
        <w:szCs w:val="32"/>
        <w:lang w:val="en-US"/>
      </w:rPr>
      <w:t>规范性文件</w:t>
    </w:r>
  </w:p>
  <w:p>
    <w:pPr>
      <w:pStyle w:val="7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D59F1"/>
    <w:rsid w:val="001B29FD"/>
    <w:rsid w:val="001E62AC"/>
    <w:rsid w:val="00256583"/>
    <w:rsid w:val="00287718"/>
    <w:rsid w:val="002958C0"/>
    <w:rsid w:val="00336BD7"/>
    <w:rsid w:val="004375A7"/>
    <w:rsid w:val="00465ED9"/>
    <w:rsid w:val="004F3710"/>
    <w:rsid w:val="006236DB"/>
    <w:rsid w:val="006251EB"/>
    <w:rsid w:val="00627C57"/>
    <w:rsid w:val="006761A9"/>
    <w:rsid w:val="006C28A5"/>
    <w:rsid w:val="006C716A"/>
    <w:rsid w:val="00800B09"/>
    <w:rsid w:val="008A1FBB"/>
    <w:rsid w:val="009569E5"/>
    <w:rsid w:val="00A8021B"/>
    <w:rsid w:val="00BB0F49"/>
    <w:rsid w:val="00BD59F1"/>
    <w:rsid w:val="00C02CA9"/>
    <w:rsid w:val="00C05E09"/>
    <w:rsid w:val="00D822F4"/>
    <w:rsid w:val="00E10AF5"/>
    <w:rsid w:val="00E95DD5"/>
    <w:rsid w:val="00E97256"/>
    <w:rsid w:val="00EC1B42"/>
    <w:rsid w:val="00F65B11"/>
    <w:rsid w:val="00F713B4"/>
    <w:rsid w:val="017161EE"/>
    <w:rsid w:val="0373439E"/>
    <w:rsid w:val="05E13F99"/>
    <w:rsid w:val="06107982"/>
    <w:rsid w:val="069B5865"/>
    <w:rsid w:val="08FE7C34"/>
    <w:rsid w:val="09013BBB"/>
    <w:rsid w:val="09C724A7"/>
    <w:rsid w:val="0B195B80"/>
    <w:rsid w:val="16D81DB6"/>
    <w:rsid w:val="174775C1"/>
    <w:rsid w:val="19F26BB1"/>
    <w:rsid w:val="1A7754F8"/>
    <w:rsid w:val="1B0753E2"/>
    <w:rsid w:val="1C03787B"/>
    <w:rsid w:val="1F66431E"/>
    <w:rsid w:val="1F6B6086"/>
    <w:rsid w:val="1FF2314D"/>
    <w:rsid w:val="216632C4"/>
    <w:rsid w:val="21827243"/>
    <w:rsid w:val="23C54B29"/>
    <w:rsid w:val="246F043F"/>
    <w:rsid w:val="250948EB"/>
    <w:rsid w:val="25B67322"/>
    <w:rsid w:val="261C1009"/>
    <w:rsid w:val="26FE3319"/>
    <w:rsid w:val="27851AC3"/>
    <w:rsid w:val="2B1D7252"/>
    <w:rsid w:val="2B372E74"/>
    <w:rsid w:val="2BC52E85"/>
    <w:rsid w:val="2C0679BF"/>
    <w:rsid w:val="2DEC6BE5"/>
    <w:rsid w:val="2E593E6B"/>
    <w:rsid w:val="2FBD190A"/>
    <w:rsid w:val="314372AE"/>
    <w:rsid w:val="31667E06"/>
    <w:rsid w:val="324E1D58"/>
    <w:rsid w:val="32DA5548"/>
    <w:rsid w:val="335B486B"/>
    <w:rsid w:val="369E4EAA"/>
    <w:rsid w:val="3A681A91"/>
    <w:rsid w:val="3CC11305"/>
    <w:rsid w:val="3E8C7CCF"/>
    <w:rsid w:val="40671451"/>
    <w:rsid w:val="40CB1594"/>
    <w:rsid w:val="43350544"/>
    <w:rsid w:val="44897362"/>
    <w:rsid w:val="44BE37CF"/>
    <w:rsid w:val="45A537EA"/>
    <w:rsid w:val="464D005F"/>
    <w:rsid w:val="48572A95"/>
    <w:rsid w:val="4A280732"/>
    <w:rsid w:val="4A9F2515"/>
    <w:rsid w:val="4D3B4FB8"/>
    <w:rsid w:val="4E5F467B"/>
    <w:rsid w:val="53AD1103"/>
    <w:rsid w:val="546D5C10"/>
    <w:rsid w:val="54E36229"/>
    <w:rsid w:val="554B02CC"/>
    <w:rsid w:val="589B50B4"/>
    <w:rsid w:val="59312802"/>
    <w:rsid w:val="5BEE4C02"/>
    <w:rsid w:val="5F78236B"/>
    <w:rsid w:val="602461BE"/>
    <w:rsid w:val="60E9359A"/>
    <w:rsid w:val="6314426C"/>
    <w:rsid w:val="63936688"/>
    <w:rsid w:val="699A3F3C"/>
    <w:rsid w:val="6CF5407A"/>
    <w:rsid w:val="6FAC2205"/>
    <w:rsid w:val="75671C1B"/>
    <w:rsid w:val="7874644F"/>
    <w:rsid w:val="791E0F5E"/>
    <w:rsid w:val="7B1A16F5"/>
    <w:rsid w:val="7CCA0390"/>
    <w:rsid w:val="7F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semiHidden/>
    <w:unhideWhenUsed/>
    <w:qFormat/>
    <w:uiPriority w:val="99"/>
    <w:pPr>
      <w:jc w:val="center"/>
    </w:pPr>
    <w:rPr>
      <w:lang w:val="zh-C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semiHidden/>
    <w:qFormat/>
    <w:uiPriority w:val="99"/>
    <w:rPr>
      <w:kern w:val="2"/>
      <w:sz w:val="21"/>
      <w:szCs w:val="22"/>
    </w:rPr>
  </w:style>
  <w:style w:type="character" w:customStyle="1" w:styleId="13">
    <w:name w:val="正文文本 Char1"/>
    <w:link w:val="3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  <w:lang w:val="zh-CN" w:eastAsia="zh-CN"/>
    </w:rPr>
  </w:style>
  <w:style w:type="character" w:customStyle="1" w:styleId="14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146</Words>
  <Characters>835</Characters>
  <Lines>6</Lines>
  <Paragraphs>1</Paragraphs>
  <TotalTime>1</TotalTime>
  <ScaleCrop>false</ScaleCrop>
  <LinksUpToDate>false</LinksUpToDate>
  <CharactersWithSpaces>980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2021-12-02T08:42:00Z</dcterms:created>
  <dc:creator>赖茜</dc:creator>
  <cp:lastModifiedBy>胡娟</cp:lastModifiedBy>
  <cp:lastPrinted>2023-03-10T07:08:00Z</cp:lastPrinted>
  <dcterms:modified xsi:type="dcterms:W3CDTF">2024-11-29T07:07:41Z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1FFB517BA2224AFFAC6B397A8AD4A34F</vt:lpwstr>
  </property>
</Properties>
</file>