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rPr>
      </w:pPr>
      <w:r>
        <w:rPr>
          <w:rFonts w:hint="eastAsia" w:ascii="Times New Roman" w:hAnsi="Times New Roman" w:eastAsia="方正仿宋_GBK" w:cs="方正仿宋_GBK"/>
          <w:sz w:val="32"/>
          <w:szCs w:val="32"/>
        </w:rPr>
        <w:t xml:space="preserve">   </w:t>
      </w:r>
    </w:p>
    <w:p>
      <w:pPr>
        <w:spacing w:line="60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重庆市医疗保障局</w:t>
      </w:r>
    </w:p>
    <w:p>
      <w:pPr>
        <w:spacing w:line="600" w:lineRule="exact"/>
        <w:jc w:val="center"/>
        <w:rPr>
          <w:rFonts w:hint="eastAsia" w:ascii="方正小标宋_GBK" w:hAnsi="方正小标宋_GBK" w:eastAsia="方正小标宋_GBK" w:cs="方正小标宋_GBK"/>
          <w:sz w:val="44"/>
          <w:szCs w:val="44"/>
          <w:lang w:eastAsia="zh-CN"/>
        </w:rPr>
      </w:pPr>
      <w:r>
        <w:rPr>
          <w:rFonts w:ascii="方正小标宋_GBK" w:hAnsi="方正小标宋_GBK" w:eastAsia="方正小标宋_GBK" w:cs="方正小标宋_GBK"/>
          <w:sz w:val="44"/>
          <w:szCs w:val="44"/>
        </w:rPr>
        <w:t>关于规范</w:t>
      </w:r>
      <w:r>
        <w:rPr>
          <w:rFonts w:hint="eastAsia" w:ascii="方正小标宋_GBK" w:hAnsi="方正小标宋_GBK" w:eastAsia="方正小标宋_GBK" w:cs="方正小标宋_GBK"/>
          <w:sz w:val="44"/>
          <w:szCs w:val="44"/>
        </w:rPr>
        <w:t>器官移植环节手术</w:t>
      </w:r>
      <w:r>
        <w:rPr>
          <w:rFonts w:hint="eastAsia" w:ascii="方正小标宋_GBK" w:hAnsi="方正小标宋_GBK" w:eastAsia="方正小标宋_GBK" w:cs="方正小标宋_GBK"/>
          <w:sz w:val="44"/>
          <w:szCs w:val="44"/>
          <w:lang w:eastAsia="zh-CN"/>
        </w:rPr>
        <w:t>类医疗服务</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价格项目</w:t>
      </w:r>
      <w:r>
        <w:rPr>
          <w:rFonts w:ascii="方正小标宋_GBK" w:hAnsi="方正小标宋_GBK" w:eastAsia="方正小标宋_GBK" w:cs="方正小标宋_GBK"/>
          <w:sz w:val="44"/>
          <w:szCs w:val="44"/>
        </w:rPr>
        <w:t>的通知</w:t>
      </w:r>
    </w:p>
    <w:p>
      <w:pPr>
        <w:widowControl/>
        <w:shd w:val="clear" w:color="auto" w:fill="FFFFFF"/>
        <w:spacing w:before="0" w:beforeAutospacing="0" w:after="0" w:afterAutospacing="0" w:line="600" w:lineRule="exact"/>
        <w:jc w:val="center"/>
        <w:rPr>
          <w:rFonts w:ascii="方正仿宋_GBK" w:hAnsi="方正仿宋_GBK" w:eastAsia="方正仿宋_GBK" w:cs="方正仿宋_GBK"/>
          <w:color w:val="333333"/>
          <w:kern w:val="0"/>
          <w:sz w:val="32"/>
          <w:szCs w:val="32"/>
          <w:shd w:val="clear" w:color="auto" w:fill="FFFFFF"/>
          <w:lang w:val="en-US" w:eastAsia="zh-CN" w:bidi="ar-SA"/>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2025</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4</w:t>
      </w:r>
      <w:r>
        <w:rPr>
          <w:rFonts w:hint="eastAsia" w:ascii="Calibri" w:hAnsi="Calibri" w:eastAsia="方正仿宋_GBK" w:cs="方正仿宋_GBK"/>
          <w:sz w:val="32"/>
          <w:szCs w:val="32"/>
        </w:rPr>
        <w:t>号</w:t>
      </w:r>
    </w:p>
    <w:p>
      <w:pPr>
        <w:widowControl/>
        <w:shd w:val="clear" w:color="auto" w:fill="FFFFFF"/>
        <w:spacing w:before="0" w:beforeAutospacing="0" w:after="0" w:afterAutospacing="0" w:line="600" w:lineRule="exact"/>
        <w:jc w:val="left"/>
        <w:rPr>
          <w:rFonts w:hint="eastAsia" w:ascii="Times New Roman" w:hAnsi="Times New Roman" w:eastAsia="方正仿宋_GBK" w:cs="方正仿宋_GBK"/>
          <w:color w:val="333333"/>
          <w:kern w:val="0"/>
          <w:sz w:val="32"/>
          <w:szCs w:val="32"/>
          <w:shd w:val="clear" w:color="auto" w:fill="FFFFFF"/>
          <w:lang w:val="en-US" w:eastAsia="zh-CN" w:bidi="ar-SA"/>
        </w:rPr>
      </w:pPr>
    </w:p>
    <w:p>
      <w:pPr>
        <w:widowControl/>
        <w:shd w:val="clear" w:color="auto" w:fill="FFFFFF"/>
        <w:spacing w:before="0" w:beforeAutospacing="0" w:after="0" w:afterAutospacing="0" w:line="600" w:lineRule="exact"/>
        <w:jc w:val="left"/>
        <w:rPr>
          <w:rFonts w:ascii="Times New Roman" w:hAnsi="Times New Roman" w:eastAsia="方正仿宋_GBK" w:cs="方正仿宋_GBK"/>
          <w:color w:val="333333"/>
          <w:kern w:val="0"/>
          <w:sz w:val="32"/>
          <w:szCs w:val="32"/>
          <w:shd w:val="clear" w:color="auto" w:fill="FFFFFF"/>
          <w:lang w:val="en-US" w:eastAsia="zh-CN" w:bidi="ar-SA"/>
        </w:rPr>
      </w:pPr>
      <w:r>
        <w:rPr>
          <w:rFonts w:hint="eastAsia" w:ascii="Times New Roman" w:hAnsi="Times New Roman" w:eastAsia="方正仿宋_GBK" w:cs="方正仿宋_GBK"/>
          <w:color w:val="333333"/>
          <w:kern w:val="0"/>
          <w:sz w:val="32"/>
          <w:szCs w:val="32"/>
          <w:shd w:val="clear" w:color="auto" w:fill="FFFFFF"/>
          <w:lang w:val="en-US" w:eastAsia="zh-CN" w:bidi="ar-SA"/>
        </w:rPr>
        <w:t>各区县（自治县）医保局，两江新区社会保障局、高新区政务服务和社会事务中心、万盛经开区人力社保局，各公立医疗机构，有关单位：</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color w:val="333333"/>
          <w:kern w:val="0"/>
          <w:sz w:val="32"/>
          <w:szCs w:val="32"/>
          <w:shd w:val="clear" w:color="auto" w:fill="FFFFFF"/>
          <w:lang w:val="en-US" w:eastAsia="zh-CN" w:bidi="ar-SA"/>
        </w:rPr>
      </w:pPr>
      <w:r>
        <w:rPr>
          <w:rFonts w:hint="eastAsia" w:ascii="Times New Roman" w:hAnsi="Times New Roman" w:eastAsia="方正仿宋_GBK" w:cs="方正仿宋_GBK"/>
          <w:color w:val="333333"/>
          <w:kern w:val="0"/>
          <w:sz w:val="32"/>
          <w:szCs w:val="32"/>
          <w:shd w:val="clear" w:color="auto" w:fill="FFFFFF"/>
          <w:lang w:val="en-US" w:eastAsia="zh-CN" w:bidi="ar-SA"/>
        </w:rPr>
        <w:t>为贯彻落实《国家医保局关于印发〈深化医疗服务价格改革试点方案〉的通知》（医保发〔2021〕41号）精神，按照《国家医保局关于完善器官移植医疗服</w:t>
      </w:r>
      <w:bookmarkStart w:id="1" w:name="_GoBack"/>
      <w:bookmarkEnd w:id="1"/>
      <w:r>
        <w:rPr>
          <w:rFonts w:hint="eastAsia" w:ascii="Times New Roman" w:hAnsi="Times New Roman" w:eastAsia="方正仿宋_GBK" w:cs="方正仿宋_GBK"/>
          <w:color w:val="333333"/>
          <w:kern w:val="0"/>
          <w:sz w:val="32"/>
          <w:szCs w:val="32"/>
          <w:shd w:val="clear" w:color="auto" w:fill="FFFFFF"/>
          <w:lang w:val="en-US" w:eastAsia="zh-CN" w:bidi="ar-SA"/>
        </w:rPr>
        <w:t>务价格政策的意见》（医保价发〔2021〕17号）和《国家医保局医药价格和招标采购指导中心关于印发〈器官移植环节手术价格项目立项指南〉的通知》（医保价采中心〔2021〕12号）要求，决定规范我市器官移植环节手术类医疗服务价格项目，现将有关事项通知如下。</w:t>
      </w:r>
    </w:p>
    <w:p>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黑体_GBK" w:cs="方正黑体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jc w:val="left"/>
        <w:textAlignment w:val="auto"/>
        <w:rPr>
          <w:rFonts w:hint="eastAsia" w:ascii="Times New Roman" w:hAnsi="Times New Roman" w:eastAsia="方正黑体简体" w:cs="方正黑体简体"/>
          <w:color w:val="333333"/>
          <w:kern w:val="0"/>
          <w:sz w:val="32"/>
          <w:szCs w:val="32"/>
          <w:shd w:val="clear" w:color="auto" w:fill="FFFFFF"/>
          <w:lang w:val="en-US" w:eastAsia="zh-CN" w:bidi="ar-SA"/>
        </w:rPr>
      </w:pPr>
      <w:r>
        <w:rPr>
          <w:rFonts w:hint="eastAsia" w:ascii="Times New Roman" w:hAnsi="Times New Roman" w:eastAsia="方正黑体简体" w:cs="方正黑体简体"/>
          <w:color w:val="333333"/>
          <w:kern w:val="0"/>
          <w:sz w:val="32"/>
          <w:szCs w:val="32"/>
          <w:shd w:val="clear" w:color="auto" w:fill="FFFFFF"/>
          <w:lang w:val="en-US" w:eastAsia="zh-CN" w:bidi="ar-SA"/>
        </w:rPr>
        <w:t>一、规范器官移植环节手术类医疗服务价格项目</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jc w:val="left"/>
        <w:textAlignment w:val="auto"/>
        <w:rPr>
          <w:rFonts w:hint="eastAsia" w:ascii="Times New Roman" w:hAnsi="Times New Roman" w:eastAsia="方正仿宋_GBK" w:cs="方正仿宋_GBK"/>
          <w:color w:val="333333"/>
          <w:kern w:val="0"/>
          <w:sz w:val="32"/>
          <w:szCs w:val="32"/>
          <w:shd w:val="clear" w:color="auto" w:fill="FFFFFF"/>
          <w:lang w:val="en-US" w:eastAsia="zh-CN" w:bidi="ar-SA"/>
        </w:rPr>
      </w:pPr>
      <w:r>
        <w:rPr>
          <w:rFonts w:hint="eastAsia" w:ascii="Times New Roman" w:hAnsi="Times New Roman" w:eastAsia="方正仿宋_GBK" w:cs="方正仿宋_GBK"/>
          <w:color w:val="333333"/>
          <w:kern w:val="0"/>
          <w:sz w:val="32"/>
          <w:szCs w:val="32"/>
          <w:shd w:val="clear" w:color="auto" w:fill="FFFFFF"/>
          <w:lang w:val="en-US" w:eastAsia="zh-CN" w:bidi="ar-SA"/>
        </w:rPr>
        <w:t>执行国家医保局《器官移植环节手术价格项目立项指南》，设立器官移植环节手术类医疗服务价格项目29项（详见附件1），停用原执行价格项目21项（详见附件2）。</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jc w:val="left"/>
        <w:textAlignment w:val="auto"/>
        <w:rPr>
          <w:rFonts w:hint="eastAsia" w:ascii="Times New Roman" w:hAnsi="Times New Roman" w:eastAsia="方正黑体简体" w:cs="方正黑体简体"/>
          <w:color w:val="333333"/>
          <w:kern w:val="0"/>
          <w:sz w:val="32"/>
          <w:szCs w:val="32"/>
          <w:shd w:val="clear" w:color="auto" w:fill="FFFFFF"/>
          <w:lang w:val="en-US" w:eastAsia="zh-CN" w:bidi="ar-SA"/>
        </w:rPr>
      </w:pPr>
      <w:r>
        <w:rPr>
          <w:rFonts w:hint="eastAsia" w:ascii="Times New Roman" w:hAnsi="Times New Roman" w:eastAsia="方正黑体简体" w:cs="方正黑体简体"/>
          <w:color w:val="333333"/>
          <w:kern w:val="0"/>
          <w:sz w:val="32"/>
          <w:szCs w:val="32"/>
          <w:shd w:val="clear" w:color="auto" w:fill="FFFFFF"/>
          <w:lang w:val="en-US" w:eastAsia="zh-CN" w:bidi="ar-SA"/>
        </w:rPr>
        <w:t>二、医保支付政策</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jc w:val="left"/>
        <w:textAlignment w:val="auto"/>
        <w:rPr>
          <w:rFonts w:ascii="Times New Roman" w:hAnsi="Times New Roman" w:eastAsia="方正仿宋_GBK" w:cs="方正仿宋_GBK"/>
          <w:color w:val="333333"/>
          <w:kern w:val="0"/>
          <w:sz w:val="32"/>
          <w:szCs w:val="32"/>
          <w:shd w:val="clear" w:color="auto" w:fill="FFFFFF"/>
          <w:lang w:val="en-US" w:eastAsia="zh-CN" w:bidi="ar-SA"/>
        </w:rPr>
      </w:pPr>
      <w:r>
        <w:rPr>
          <w:rFonts w:hint="eastAsia" w:ascii="Times New Roman" w:hAnsi="Times New Roman" w:eastAsia="方正仿宋_GBK" w:cs="方正仿宋_GBK"/>
          <w:color w:val="333333"/>
          <w:kern w:val="0"/>
          <w:sz w:val="32"/>
          <w:szCs w:val="32"/>
          <w:shd w:val="clear" w:color="auto" w:fill="FFFFFF"/>
          <w:lang w:val="en-US" w:eastAsia="zh-CN" w:bidi="ar-SA"/>
        </w:rPr>
        <w:t>综合考虑临床需要、基金支付能力和价格等因素，对器官移植环节手术类项目明确了医保医疗服务项目的医保支付政策（详见附件1）。</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jc w:val="left"/>
        <w:textAlignment w:val="auto"/>
        <w:rPr>
          <w:rFonts w:ascii="Times New Roman" w:hAnsi="Times New Roman" w:eastAsia="方正黑体简体" w:cs="方正黑体简体"/>
          <w:color w:val="333333"/>
          <w:kern w:val="0"/>
          <w:sz w:val="32"/>
          <w:szCs w:val="32"/>
          <w:shd w:val="clear" w:color="auto" w:fill="FFFFFF"/>
          <w:lang w:val="en-US" w:eastAsia="zh-CN" w:bidi="ar-SA"/>
        </w:rPr>
      </w:pPr>
      <w:r>
        <w:rPr>
          <w:rFonts w:hint="eastAsia" w:ascii="Times New Roman" w:hAnsi="Times New Roman" w:eastAsia="方正黑体简体" w:cs="方正黑体简体"/>
          <w:color w:val="333333"/>
          <w:kern w:val="0"/>
          <w:sz w:val="32"/>
          <w:szCs w:val="32"/>
          <w:shd w:val="clear" w:color="auto" w:fill="FFFFFF"/>
          <w:lang w:val="en-US" w:eastAsia="zh-CN" w:bidi="ar-SA"/>
        </w:rPr>
        <w:t>三、有关要求</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jc w:val="left"/>
        <w:textAlignment w:val="auto"/>
        <w:rPr>
          <w:rFonts w:ascii="Times New Roman" w:hAnsi="Times New Roman" w:eastAsia="仿宋" w:cs="仿宋"/>
          <w:color w:val="333333"/>
          <w:kern w:val="0"/>
          <w:sz w:val="31"/>
          <w:szCs w:val="31"/>
          <w:lang w:val="en-US" w:eastAsia="zh-CN" w:bidi="ar-SA"/>
        </w:rPr>
      </w:pPr>
      <w:r>
        <w:rPr>
          <w:rFonts w:hint="eastAsia" w:ascii="方正楷体_GBK" w:hAnsi="方正楷体_GBK" w:eastAsia="方正楷体_GBK" w:cs="方正楷体_GBK"/>
          <w:color w:val="171A1D"/>
          <w:kern w:val="0"/>
          <w:sz w:val="32"/>
          <w:szCs w:val="32"/>
          <w:shd w:val="clear" w:color="auto" w:fill="FFFFFF"/>
          <w:lang w:val="en-US" w:eastAsia="zh-CN" w:bidi="ar-SA"/>
        </w:rPr>
        <w:t>（一）</w:t>
      </w:r>
      <w:r>
        <w:rPr>
          <w:rFonts w:hint="eastAsia" w:ascii="方正楷体_GBK" w:hAnsi="方正楷体_GBK" w:eastAsia="方正楷体_GBK" w:cs="方正楷体_GBK"/>
          <w:color w:val="333333"/>
          <w:kern w:val="0"/>
          <w:sz w:val="32"/>
          <w:szCs w:val="32"/>
          <w:shd w:val="clear" w:color="auto" w:fill="FFFFFF"/>
          <w:lang w:val="en-US" w:eastAsia="zh-CN" w:bidi="ar-SA"/>
        </w:rPr>
        <w:t>各定点医疗机构应按时做好医疗服务价格项目的相关调整工作，规范诊疗行为，不得扩大收费范围，凡在项目中包含的服务内容及耗材不得单独收费。</w:t>
      </w:r>
      <w:r>
        <w:rPr>
          <w:rFonts w:hint="eastAsia" w:ascii="Times New Roman" w:hAnsi="Times New Roman" w:eastAsia="方正仿宋_GBK" w:cs="方正仿宋_GBK"/>
          <w:color w:val="333333"/>
          <w:kern w:val="0"/>
          <w:sz w:val="32"/>
          <w:szCs w:val="32"/>
          <w:shd w:val="clear" w:color="auto" w:fill="FFFFFF"/>
          <w:lang w:val="en-US" w:eastAsia="zh-CN" w:bidi="ar-SA"/>
        </w:rPr>
        <w:t>各定点医疗机构</w:t>
      </w:r>
      <w:r>
        <w:rPr>
          <w:rFonts w:hint="eastAsia" w:ascii="Times New Roman" w:hAnsi="Times New Roman" w:eastAsia="方正仿宋_GBK" w:cs="方正仿宋_GBK"/>
          <w:color w:val="171A1D"/>
          <w:kern w:val="0"/>
          <w:sz w:val="32"/>
          <w:szCs w:val="32"/>
          <w:shd w:val="clear" w:color="auto" w:fill="FFFFFF"/>
          <w:lang w:val="en-US" w:eastAsia="zh-CN" w:bidi="ar-SA"/>
        </w:rPr>
        <w:t>要严格按规定执行明码标价和医疗费用明细清单制度，通过电子显示屏等多种方式向患者公示医疗服务价格，做好患者沟通解释工作，自觉接受社会监督。</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jc w:val="left"/>
        <w:textAlignment w:val="auto"/>
        <w:rPr>
          <w:rFonts w:hint="eastAsia" w:ascii="Times New Roman" w:hAnsi="Times New Roman" w:eastAsia="方正仿宋_GBK" w:cs="方正仿宋_GBK"/>
          <w:color w:val="171A1D"/>
          <w:kern w:val="0"/>
          <w:sz w:val="32"/>
          <w:szCs w:val="32"/>
          <w:shd w:val="clear" w:color="auto" w:fill="FFFFFF"/>
          <w:lang w:val="en-US" w:eastAsia="zh-CN" w:bidi="ar-SA"/>
        </w:rPr>
      </w:pPr>
      <w:r>
        <w:rPr>
          <w:rFonts w:hint="eastAsia" w:ascii="方正楷体_GBK" w:hAnsi="方正楷体_GBK" w:eastAsia="方正楷体_GBK" w:cs="方正楷体_GBK"/>
          <w:color w:val="171A1D"/>
          <w:kern w:val="0"/>
          <w:sz w:val="32"/>
          <w:szCs w:val="32"/>
          <w:shd w:val="clear" w:color="auto" w:fill="FFFFFF"/>
          <w:lang w:val="en-US" w:eastAsia="zh-CN" w:bidi="ar-SA"/>
        </w:rPr>
        <w:t>（二）各区县医保部门要督促辖区内公立医疗机构执行规范后的医疗服务价格项目，做好宣传解释工作，加强调研和现场检查核查，确保政策执行不走样。</w:t>
      </w:r>
      <w:r>
        <w:rPr>
          <w:rFonts w:hint="eastAsia" w:ascii="Times New Roman" w:hAnsi="Times New Roman" w:eastAsia="方正仿宋_GBK" w:cs="方正仿宋_GBK"/>
          <w:color w:val="171A1D"/>
          <w:kern w:val="0"/>
          <w:sz w:val="32"/>
          <w:szCs w:val="32"/>
          <w:shd w:val="clear" w:color="auto" w:fill="FFFFFF"/>
          <w:lang w:val="en-US" w:eastAsia="zh-CN" w:bidi="ar-SA"/>
        </w:rPr>
        <w:t>遇有重大问题及时向市医保局反馈。</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left"/>
        <w:textAlignment w:val="auto"/>
        <w:rPr>
          <w:rFonts w:hint="eastAsia" w:ascii="Times New Roman" w:hAnsi="Times New Roman" w:eastAsia="方正黑体_GBK" w:cs="方正黑体_GBK"/>
          <w:color w:val="333333"/>
          <w:kern w:val="0"/>
          <w:sz w:val="32"/>
          <w:szCs w:val="32"/>
          <w:shd w:val="clear" w:color="auto" w:fill="FFFFFF"/>
          <w:lang w:val="en-US" w:eastAsia="zh-CN" w:bidi="ar-SA"/>
        </w:rPr>
      </w:pPr>
      <w:r>
        <w:rPr>
          <w:rFonts w:hint="eastAsia" w:ascii="Times New Roman" w:hAnsi="Times New Roman" w:eastAsia="方正黑体_GBK" w:cs="方正黑体_GBK"/>
          <w:color w:val="333333"/>
          <w:kern w:val="0"/>
          <w:sz w:val="32"/>
          <w:szCs w:val="32"/>
          <w:shd w:val="clear" w:color="auto" w:fill="FFFFFF"/>
          <w:lang w:val="en-US" w:eastAsia="zh-CN" w:bidi="ar-SA"/>
        </w:rPr>
        <w:t>四、本通知自2025年3月15日起执行。原政策文件与本通知不符的，以本通知为准。</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黑体_GBK" w:cs="方正黑体_GBK"/>
          <w:b w:val="0"/>
          <w:bCs/>
          <w:color w:val="333333"/>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333333"/>
          <w:kern w:val="0"/>
          <w:sz w:val="32"/>
          <w:szCs w:val="32"/>
          <w:shd w:val="clear" w:color="auto" w:fill="FFFFFF"/>
          <w:lang w:val="en-US" w:eastAsia="zh-CN" w:bidi="ar-SA"/>
        </w:rPr>
      </w:pPr>
      <w:r>
        <w:rPr>
          <w:rFonts w:hint="eastAsia" w:ascii="Times New Roman" w:hAnsi="Times New Roman" w:eastAsia="方正仿宋_GBK" w:cs="方正仿宋_GBK"/>
          <w:color w:val="333333"/>
          <w:kern w:val="0"/>
          <w:sz w:val="32"/>
          <w:szCs w:val="32"/>
          <w:shd w:val="clear" w:color="auto" w:fill="FFFFFF"/>
          <w:lang w:val="en-US" w:eastAsia="zh-CN" w:bidi="ar-SA"/>
        </w:rPr>
        <w:t>附件：1．重庆</w:t>
      </w:r>
      <w:r>
        <w:rPr>
          <w:rFonts w:hint="eastAsia" w:ascii="Times New Roman" w:hAnsi="Times New Roman" w:eastAsia="方正仿宋_GBK" w:cs="方正仿宋_GBK"/>
          <w:color w:val="171A1D"/>
          <w:kern w:val="0"/>
          <w:sz w:val="32"/>
          <w:szCs w:val="32"/>
          <w:shd w:val="clear" w:color="auto" w:fill="FFFFFF"/>
          <w:lang w:val="en-US" w:eastAsia="zh-CN" w:bidi="ar-SA"/>
        </w:rPr>
        <w:t>市器官移植环节手术类医疗服务项目价格表</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firstLine="1600" w:firstLineChars="500"/>
        <w:jc w:val="both"/>
        <w:textAlignment w:val="auto"/>
        <w:rPr>
          <w:rFonts w:hint="eastAsia" w:ascii="Times New Roman" w:hAnsi="Times New Roman" w:eastAsia="方正仿宋_GBK" w:cs="方正仿宋_GBK"/>
          <w:color w:val="333333"/>
          <w:kern w:val="0"/>
          <w:sz w:val="32"/>
          <w:szCs w:val="32"/>
          <w:shd w:val="clear" w:color="auto" w:fill="FFFFFF"/>
          <w:lang w:val="en-US" w:eastAsia="zh-CN" w:bidi="ar-SA"/>
        </w:rPr>
      </w:pPr>
      <w:r>
        <w:rPr>
          <w:rFonts w:hint="eastAsia" w:ascii="Times New Roman" w:hAnsi="Times New Roman" w:eastAsia="方正仿宋_GBK" w:cs="方正仿宋_GBK"/>
          <w:color w:val="333333"/>
          <w:kern w:val="0"/>
          <w:sz w:val="32"/>
          <w:szCs w:val="32"/>
          <w:shd w:val="clear" w:color="auto" w:fill="FFFFFF"/>
          <w:lang w:val="en-US" w:eastAsia="zh-CN" w:bidi="ar-SA"/>
        </w:rPr>
        <w:t>停用部分医疗服务价格项目表</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840" w:rightChars="400"/>
        <w:jc w:val="right"/>
        <w:textAlignment w:val="auto"/>
        <w:rPr>
          <w:rFonts w:hint="eastAsia" w:ascii="Times New Roman" w:hAnsi="Times New Roman" w:eastAsia="方正仿宋_GBK" w:cs="方正仿宋_GBK"/>
          <w:color w:val="333333"/>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840" w:rightChars="400"/>
        <w:jc w:val="right"/>
        <w:textAlignment w:val="auto"/>
        <w:rPr>
          <w:rFonts w:hint="eastAsia" w:ascii="Times New Roman" w:hAnsi="Times New Roman" w:eastAsia="方正仿宋_GBK" w:cs="方正仿宋_GBK"/>
          <w:color w:val="333333"/>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840" w:rightChars="400"/>
        <w:jc w:val="right"/>
        <w:textAlignment w:val="auto"/>
        <w:rPr>
          <w:rFonts w:hint="eastAsia" w:ascii="Times New Roman" w:hAnsi="Times New Roman" w:eastAsia="方正仿宋_GBK" w:cs="方正仿宋_GBK"/>
          <w:color w:val="333333"/>
          <w:kern w:val="0"/>
          <w:sz w:val="32"/>
          <w:szCs w:val="32"/>
          <w:shd w:val="clear" w:color="auto" w:fill="FFFFFF"/>
          <w:lang w:val="en-US" w:eastAsia="zh-CN" w:bidi="ar"/>
        </w:rPr>
      </w:pPr>
      <w:r>
        <w:rPr>
          <w:rFonts w:hint="eastAsia" w:ascii="Times New Roman" w:hAnsi="Times New Roman" w:eastAsia="方正仿宋_GBK" w:cs="方正仿宋_GBK"/>
          <w:color w:val="333333"/>
          <w:kern w:val="0"/>
          <w:sz w:val="32"/>
          <w:szCs w:val="32"/>
          <w:shd w:val="clear" w:color="auto" w:fill="FFFFFF"/>
          <w:lang w:val="en-US" w:eastAsia="zh-CN" w:bidi="ar"/>
        </w:rPr>
        <w:t>重庆市医疗保障局</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5532" w:firstLineChars="1729"/>
        <w:jc w:val="both"/>
        <w:textAlignment w:val="auto"/>
        <w:rPr>
          <w:rFonts w:ascii="Times New Roman" w:hAnsi="Times New Roman" w:eastAsia="仿宋" w:cs="仿宋"/>
          <w:color w:val="333333"/>
          <w:kern w:val="0"/>
          <w:sz w:val="31"/>
          <w:szCs w:val="31"/>
          <w:lang w:val="en-US" w:eastAsia="zh-CN" w:bidi="ar-SA"/>
        </w:rPr>
      </w:pPr>
      <w:r>
        <w:rPr>
          <w:rFonts w:ascii="Times New Roman" w:hAnsi="Times New Roman" w:eastAsia="仿宋" w:cs="宋体"/>
          <w:color w:val="333333"/>
          <w:kern w:val="0"/>
          <w:sz w:val="32"/>
          <w:szCs w:val="32"/>
          <w:shd w:val="clear" w:color="auto" w:fill="FFFFFF"/>
          <w:lang w:val="en-US" w:eastAsia="zh-CN" w:bidi="ar"/>
        </w:rPr>
        <w:t>202</w:t>
      </w:r>
      <w:r>
        <w:rPr>
          <w:rFonts w:hint="eastAsia" w:ascii="Times New Roman" w:hAnsi="Times New Roman" w:eastAsia="仿宋" w:cs="宋体"/>
          <w:color w:val="333333"/>
          <w:kern w:val="0"/>
          <w:sz w:val="32"/>
          <w:szCs w:val="32"/>
          <w:shd w:val="clear" w:color="auto" w:fill="FFFFFF"/>
          <w:lang w:val="en-US" w:eastAsia="zh-CN" w:bidi="ar"/>
        </w:rPr>
        <w:t>5</w:t>
      </w:r>
      <w:r>
        <w:rPr>
          <w:rFonts w:hint="eastAsia" w:ascii="Times New Roman" w:hAnsi="Times New Roman" w:eastAsia="方正仿宋_GBK" w:cs="方正仿宋_GBK"/>
          <w:color w:val="333333"/>
          <w:kern w:val="0"/>
          <w:sz w:val="32"/>
          <w:szCs w:val="32"/>
          <w:shd w:val="clear" w:color="auto" w:fill="FFFFFF"/>
          <w:lang w:val="en-US" w:eastAsia="zh-CN" w:bidi="ar"/>
        </w:rPr>
        <w:t>年</w:t>
      </w:r>
      <w:r>
        <w:rPr>
          <w:rFonts w:hint="default" w:ascii="Times New Roman" w:hAnsi="Times New Roman" w:eastAsia="方正仿宋_GBK" w:cs="方正仿宋_GBK"/>
          <w:color w:val="333333"/>
          <w:kern w:val="0"/>
          <w:sz w:val="32"/>
          <w:szCs w:val="32"/>
          <w:shd w:val="clear" w:color="auto" w:fill="FFFFFF"/>
          <w:lang w:val="en-US" w:eastAsia="zh-CN" w:bidi="ar"/>
        </w:rPr>
        <w:t>2</w:t>
      </w:r>
      <w:r>
        <w:rPr>
          <w:rFonts w:hint="eastAsia" w:ascii="Times New Roman" w:hAnsi="Times New Roman" w:eastAsia="方正仿宋_GBK" w:cs="方正仿宋_GBK"/>
          <w:color w:val="333333"/>
          <w:kern w:val="0"/>
          <w:sz w:val="32"/>
          <w:szCs w:val="32"/>
          <w:shd w:val="clear" w:color="auto" w:fill="FFFFFF"/>
          <w:lang w:val="en-US" w:eastAsia="zh-CN" w:bidi="ar"/>
        </w:rPr>
        <w:t>月</w:t>
      </w:r>
      <w:r>
        <w:rPr>
          <w:rFonts w:hint="default" w:ascii="Times New Roman" w:hAnsi="Times New Roman" w:eastAsia="方正仿宋_GBK" w:cs="方正仿宋_GBK"/>
          <w:color w:val="333333"/>
          <w:kern w:val="0"/>
          <w:sz w:val="32"/>
          <w:szCs w:val="32"/>
          <w:shd w:val="clear" w:color="auto" w:fill="FFFFFF"/>
          <w:lang w:val="en-US" w:eastAsia="zh-CN" w:bidi="ar"/>
        </w:rPr>
        <w:t>14</w:t>
      </w:r>
      <w:r>
        <w:rPr>
          <w:rFonts w:hint="eastAsia" w:ascii="Times New Roman" w:hAnsi="Times New Roman" w:eastAsia="方正仿宋_GBK" w:cs="方正仿宋_GBK"/>
          <w:color w:val="333333"/>
          <w:kern w:val="0"/>
          <w:sz w:val="32"/>
          <w:szCs w:val="32"/>
          <w:shd w:val="clear" w:color="auto" w:fill="FFFFFF"/>
          <w:lang w:val="en-US" w:eastAsia="zh-CN" w:bidi="ar"/>
        </w:rPr>
        <w:t>日</w:t>
      </w:r>
    </w:p>
    <w:p>
      <w:pPr>
        <w:pStyle w:val="2"/>
        <w:numPr>
          <w:numId w:val="0"/>
        </w:numPr>
        <w:rPr>
          <w:lang w:val="en-US" w:eastAsia="zh-CN"/>
        </w:rPr>
      </w:pPr>
    </w:p>
    <w:p>
      <w:pPr>
        <w:rPr>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kern w:val="0"/>
          <w:sz w:val="32"/>
          <w:szCs w:val="32"/>
          <w:shd w:val="clear" w:color="auto" w:fill="FFFFFF"/>
          <w:lang w:val="en-US" w:eastAsia="zh-CN" w:bidi="ar-SA"/>
        </w:rPr>
      </w:pPr>
    </w:p>
    <w:p>
      <w:pPr>
        <w:pStyle w:val="2"/>
        <w:rPr>
          <w:rFonts w:hint="eastAsia"/>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27" w:charSpace="0"/>
        </w:sect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spacing w:line="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重庆市器官移植类医疗服务项目价格表</w:t>
      </w:r>
    </w:p>
    <w:tbl>
      <w:tblPr>
        <w:tblStyle w:val="8"/>
        <w:tblW w:w="5129" w:type="pct"/>
        <w:tblInd w:w="0" w:type="dxa"/>
        <w:shd w:val="clear" w:color="auto" w:fill="FFFFFF"/>
        <w:tblLayout w:type="fixed"/>
        <w:tblCellMar>
          <w:top w:w="0" w:type="dxa"/>
          <w:left w:w="108" w:type="dxa"/>
          <w:bottom w:w="0" w:type="dxa"/>
          <w:right w:w="108" w:type="dxa"/>
        </w:tblCellMar>
      </w:tblPr>
      <w:tblGrid>
        <w:gridCol w:w="404"/>
        <w:gridCol w:w="1527"/>
        <w:gridCol w:w="1643"/>
        <w:gridCol w:w="1397"/>
        <w:gridCol w:w="1557"/>
        <w:gridCol w:w="514"/>
        <w:gridCol w:w="1"/>
        <w:gridCol w:w="779"/>
        <w:gridCol w:w="1"/>
        <w:gridCol w:w="919"/>
        <w:gridCol w:w="1"/>
        <w:gridCol w:w="989"/>
        <w:gridCol w:w="1"/>
        <w:gridCol w:w="980"/>
        <w:gridCol w:w="2"/>
        <w:gridCol w:w="1103"/>
        <w:gridCol w:w="2"/>
        <w:gridCol w:w="744"/>
        <w:gridCol w:w="2"/>
        <w:gridCol w:w="595"/>
        <w:gridCol w:w="259"/>
        <w:gridCol w:w="560"/>
        <w:gridCol w:w="375"/>
      </w:tblGrid>
      <w:tr>
        <w:tblPrEx>
          <w:shd w:val="clear" w:color="auto" w:fill="FFFFFF"/>
          <w:tblCellMar>
            <w:top w:w="0" w:type="dxa"/>
            <w:left w:w="108" w:type="dxa"/>
            <w:bottom w:w="0" w:type="dxa"/>
            <w:right w:w="108" w:type="dxa"/>
          </w:tblCellMar>
        </w:tblPrEx>
        <w:trPr>
          <w:trHeight w:val="3275"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使用说明：</w:t>
            </w:r>
          </w:p>
          <w:p>
            <w:pPr>
              <w:keepNext w:val="0"/>
              <w:keepLines w:val="0"/>
              <w:pageBreakBefore w:val="0"/>
              <w:widowControl/>
              <w:kinsoku/>
              <w:wordWrap/>
              <w:overflowPunct/>
              <w:topLinePunct w:val="0"/>
              <w:autoSpaceDE/>
              <w:autoSpaceDN/>
              <w:bidi w:val="0"/>
              <w:adjustRightInd/>
              <w:snapToGrid w:val="0"/>
              <w:spacing w:line="240" w:lineRule="exact"/>
              <w:ind w:firstLine="360" w:firstLineChars="200"/>
              <w:jc w:val="left"/>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1．本表项目中所称“移植”是指移植医院将供体器官或组织植入受体；所称“切取”是指合法进行的活体捐献中，移植医院从供体体内取得相应的器官或组织。</w:t>
            </w:r>
          </w:p>
          <w:p>
            <w:pPr>
              <w:keepNext w:val="0"/>
              <w:keepLines w:val="0"/>
              <w:pageBreakBefore w:val="0"/>
              <w:widowControl/>
              <w:kinsoku/>
              <w:wordWrap/>
              <w:overflowPunct/>
              <w:topLinePunct w:val="0"/>
              <w:autoSpaceDE/>
              <w:autoSpaceDN/>
              <w:bidi w:val="0"/>
              <w:adjustRightInd/>
              <w:snapToGrid w:val="0"/>
              <w:spacing w:line="240" w:lineRule="exact"/>
              <w:ind w:firstLine="360" w:firstLineChars="200"/>
              <w:jc w:val="left"/>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2．本表中所称“价格构成”，指项目价格应涵盖的各类资源消耗，用于确定计价单元的边界，不应作为临床技术标准理解，不是手术实际操作方式、路径、步骤、程序的强制性要求。</w:t>
            </w:r>
          </w:p>
          <w:p>
            <w:pPr>
              <w:keepNext w:val="0"/>
              <w:keepLines w:val="0"/>
              <w:pageBreakBefore w:val="0"/>
              <w:widowControl/>
              <w:kinsoku/>
              <w:wordWrap/>
              <w:overflowPunct/>
              <w:topLinePunct w:val="0"/>
              <w:autoSpaceDE/>
              <w:autoSpaceDN/>
              <w:bidi w:val="0"/>
              <w:adjustRightInd/>
              <w:snapToGrid w:val="0"/>
              <w:spacing w:line="240" w:lineRule="exact"/>
              <w:ind w:firstLine="360" w:firstLineChars="200"/>
              <w:jc w:val="left"/>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3．本表中所称“加收项”，指同一项目以不同方式提供或在不同场景应用时，确有必要制定差异化收费标准而细分的一类子项，包括在原项目价格基础上增加或减少收费的情况。实际应用中，同时涉及多个加收项的，以项目单价为基础计算各项的加/减收水平后，求和得出加/减收金额。</w:t>
            </w:r>
          </w:p>
          <w:p>
            <w:pPr>
              <w:keepNext w:val="0"/>
              <w:keepLines w:val="0"/>
              <w:pageBreakBefore w:val="0"/>
              <w:widowControl/>
              <w:kinsoku/>
              <w:wordWrap/>
              <w:overflowPunct/>
              <w:topLinePunct w:val="0"/>
              <w:autoSpaceDE/>
              <w:autoSpaceDN/>
              <w:bidi w:val="0"/>
              <w:adjustRightInd/>
              <w:snapToGrid w:val="0"/>
              <w:spacing w:line="240" w:lineRule="exact"/>
              <w:ind w:firstLine="360" w:firstLineChars="200"/>
              <w:jc w:val="left"/>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4．本表中所称“扩展项”，指同一项目下以不同方式提供或在不同场景应用时，只扩展价格项目适用范围、不额外加价的一类子项，子项的价格按主项目执行。</w:t>
            </w:r>
          </w:p>
          <w:p>
            <w:pPr>
              <w:keepNext w:val="0"/>
              <w:keepLines w:val="0"/>
              <w:pageBreakBefore w:val="0"/>
              <w:widowControl/>
              <w:kinsoku/>
              <w:wordWrap/>
              <w:overflowPunct/>
              <w:topLinePunct w:val="0"/>
              <w:autoSpaceDE/>
              <w:autoSpaceDN/>
              <w:bidi w:val="0"/>
              <w:adjustRightInd/>
              <w:snapToGrid w:val="0"/>
              <w:spacing w:line="240" w:lineRule="exact"/>
              <w:ind w:firstLine="360" w:firstLineChars="200"/>
              <w:jc w:val="left"/>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5．本表中所称的“儿童”，指6周岁及以下。周岁的计算方法以法律的相关规定为准。</w:t>
            </w:r>
          </w:p>
          <w:p>
            <w:pPr>
              <w:keepNext w:val="0"/>
              <w:keepLines w:val="0"/>
              <w:pageBreakBefore w:val="0"/>
              <w:widowControl/>
              <w:kinsoku/>
              <w:wordWrap/>
              <w:overflowPunct/>
              <w:topLinePunct w:val="0"/>
              <w:autoSpaceDE/>
              <w:autoSpaceDN/>
              <w:bidi w:val="0"/>
              <w:adjustRightInd/>
              <w:snapToGrid w:val="0"/>
              <w:spacing w:line="240" w:lineRule="exact"/>
              <w:ind w:firstLine="360" w:firstLineChars="200"/>
              <w:jc w:val="left"/>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6．本表中所称的“异种器官”，指不摘自人体的器官，包括但不限于动物器官，机械器官，以及3D打印等技术人工制造的器官。</w:t>
            </w:r>
          </w:p>
          <w:p>
            <w:pPr>
              <w:keepNext w:val="0"/>
              <w:keepLines w:val="0"/>
              <w:pageBreakBefore w:val="0"/>
              <w:widowControl/>
              <w:kinsoku/>
              <w:wordWrap/>
              <w:overflowPunct/>
              <w:topLinePunct w:val="0"/>
              <w:autoSpaceDE/>
              <w:autoSpaceDN/>
              <w:bidi w:val="0"/>
              <w:adjustRightInd/>
              <w:snapToGrid w:val="0"/>
              <w:spacing w:line="240" w:lineRule="exact"/>
              <w:ind w:firstLine="360" w:firstLineChars="200"/>
              <w:jc w:val="left"/>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7．本表中所称的基本物耗，原则上限于不应或不必要与医疗服务项目分割的易耗品，如碘酒、酒精、消毒液、冲洗液、棉花、纱布、普通敷料、帽子、口罩、鞋套、袜套、手套、手术衣、绷带、床垫、各种护垫、各种衬垫、手术巾、治疗巾、普通注射器、压舌板、滑石粉等。基本物耗成本计入项目价格，不另行收费。除基本物耗以外的其他耗材，按照实际采购价格零差率销售。</w:t>
            </w:r>
          </w:p>
          <w:p>
            <w:pPr>
              <w:keepNext w:val="0"/>
              <w:keepLines w:val="0"/>
              <w:pageBreakBefore w:val="0"/>
              <w:widowControl/>
              <w:kinsoku/>
              <w:wordWrap/>
              <w:overflowPunct/>
              <w:topLinePunct w:val="0"/>
              <w:autoSpaceDE/>
              <w:autoSpaceDN/>
              <w:bidi w:val="0"/>
              <w:adjustRightInd/>
              <w:snapToGrid w:val="0"/>
              <w:spacing w:line="240" w:lineRule="exact"/>
              <w:ind w:firstLine="360" w:firstLineChars="200"/>
              <w:jc w:val="left"/>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8．手术过程中的具体操作步骤，不另行立项收费；术前术后指导、手术方案设计等亦在手术价格项目的定价中体现，不另行立项及收费。</w:t>
            </w:r>
          </w:p>
          <w:p>
            <w:pPr>
              <w:keepNext w:val="0"/>
              <w:keepLines w:val="0"/>
              <w:pageBreakBefore w:val="0"/>
              <w:kinsoku/>
              <w:wordWrap/>
              <w:overflowPunct/>
              <w:topLinePunct w:val="0"/>
              <w:autoSpaceDE/>
              <w:autoSpaceDN/>
              <w:bidi w:val="0"/>
              <w:adjustRightInd/>
              <w:snapToGrid w:val="0"/>
              <w:spacing w:line="240" w:lineRule="exact"/>
              <w:ind w:firstLine="360" w:firstLineChars="200"/>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9．合法的活体器官捐献指符合《人体器官捐献和移植条例》规定的情形。</w:t>
            </w:r>
          </w:p>
        </w:tc>
      </w:tr>
      <w:tr>
        <w:tblPrEx>
          <w:shd w:val="clear" w:color="auto" w:fill="FFFFFF"/>
          <w:tblCellMar>
            <w:top w:w="0" w:type="dxa"/>
            <w:left w:w="108" w:type="dxa"/>
            <w:bottom w:w="0" w:type="dxa"/>
            <w:right w:w="108" w:type="dxa"/>
          </w:tblCellMar>
        </w:tblPrEx>
        <w:trPr>
          <w:trHeight w:val="81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rPr>
              <w:t>序号</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项目代码</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项目名称</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服务产出</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价格构成</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计价单位</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计价</w:t>
            </w:r>
          </w:p>
          <w:p>
            <w:pPr>
              <w:keepNext w:val="0"/>
              <w:keepLines w:val="0"/>
              <w:pageBreakBefore w:val="0"/>
              <w:widowControl/>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说明</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三级</w:t>
            </w:r>
          </w:p>
          <w:p>
            <w:pPr>
              <w:keepNext w:val="0"/>
              <w:keepLines w:val="0"/>
              <w:pageBreakBefore w:val="0"/>
              <w:widowControl/>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医院</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二级医院</w:t>
            </w:r>
          </w:p>
        </w:tc>
        <w:tc>
          <w:tcPr>
            <w:tcW w:w="34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一级医院</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其他医疗机构（含基层医疗机构）</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医保属性</w:t>
            </w:r>
          </w:p>
        </w:tc>
        <w:tc>
          <w:tcPr>
            <w:tcW w:w="298"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医保支付限制</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归集</w:t>
            </w:r>
          </w:p>
          <w:p>
            <w:pPr>
              <w:keepNext w:val="0"/>
              <w:keepLines w:val="0"/>
              <w:pageBreakBefore w:val="0"/>
              <w:widowControl/>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口径</w:t>
            </w:r>
          </w:p>
        </w:tc>
      </w:tr>
      <w:tr>
        <w:tblPrEx>
          <w:shd w:val="clear" w:color="auto" w:fill="FFFFFF"/>
          <w:tblCellMar>
            <w:top w:w="0" w:type="dxa"/>
            <w:left w:w="108" w:type="dxa"/>
            <w:bottom w:w="0" w:type="dxa"/>
            <w:right w:w="108" w:type="dxa"/>
          </w:tblCellMar>
        </w:tblPrEx>
        <w:trPr>
          <w:trHeight w:val="43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00" w:lineRule="exact"/>
              <w:rPr>
                <w:rFonts w:hint="eastAsia" w:ascii="Times New Roman" w:hAnsi="Times New Roman" w:eastAsia="宋体" w:cs="宋体"/>
                <w:color w:val="000000"/>
                <w:sz w:val="16"/>
                <w:szCs w:val="16"/>
              </w:rPr>
            </w:pP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3317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17.器官移植手术</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eastAsia" w:ascii="Times New Roman" w:hAnsi="Times New Roman" w:eastAsia="宋体" w:cs="宋体"/>
                <w:b/>
                <w:bCs/>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eastAsia" w:ascii="Times New Roman" w:hAnsi="Times New Roman" w:eastAsia="宋体" w:cs="宋体"/>
                <w:b/>
                <w:bCs/>
                <w:color w:val="000000"/>
                <w:sz w:val="16"/>
                <w:szCs w:val="16"/>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eastAsia" w:ascii="Times New Roman" w:hAnsi="Times New Roman" w:eastAsia="宋体" w:cs="宋体"/>
                <w:b/>
                <w:bCs/>
                <w:color w:val="000000"/>
                <w:sz w:val="16"/>
                <w:szCs w:val="16"/>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left"/>
              <w:rPr>
                <w:rFonts w:hint="eastAsia" w:ascii="Times New Roman" w:hAnsi="Times New Roman" w:eastAsia="宋体" w:cs="宋体"/>
                <w:b/>
                <w:bCs/>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eastAsia" w:ascii="Times New Roman" w:hAnsi="Times New Roman" w:eastAsia="宋体" w:cs="宋体"/>
                <w:b/>
                <w:bCs/>
                <w:color w:val="000000"/>
                <w:sz w:val="16"/>
                <w:szCs w:val="16"/>
              </w:rPr>
            </w:pP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eastAsia" w:ascii="Times New Roman" w:hAnsi="Times New Roman" w:eastAsia="宋体" w:cs="宋体"/>
                <w:b/>
                <w:bCs/>
                <w:color w:val="000000"/>
                <w:sz w:val="16"/>
                <w:szCs w:val="16"/>
              </w:rPr>
            </w:pPr>
          </w:p>
        </w:tc>
        <w:tc>
          <w:tcPr>
            <w:tcW w:w="34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eastAsia" w:ascii="Times New Roman" w:hAnsi="Times New Roman" w:eastAsia="宋体" w:cs="宋体"/>
                <w:b/>
                <w:bCs/>
                <w:color w:val="000000"/>
                <w:sz w:val="16"/>
                <w:szCs w:val="16"/>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eastAsia" w:ascii="Times New Roman" w:hAnsi="Times New Roman" w:eastAsia="宋体" w:cs="宋体"/>
                <w:b/>
                <w:bCs/>
                <w:color w:val="000000"/>
                <w:sz w:val="16"/>
                <w:szCs w:val="16"/>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eastAsia" w:ascii="Times New Roman" w:hAnsi="Times New Roman" w:eastAsia="宋体" w:cs="宋体"/>
                <w:b/>
                <w:bCs/>
                <w:color w:val="000000"/>
                <w:sz w:val="16"/>
                <w:szCs w:val="16"/>
              </w:rPr>
            </w:pPr>
          </w:p>
        </w:tc>
        <w:tc>
          <w:tcPr>
            <w:tcW w:w="298"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eastAsia" w:ascii="Times New Roman" w:hAnsi="Times New Roman" w:eastAsia="宋体" w:cs="宋体"/>
                <w:b/>
                <w:bCs/>
                <w:color w:val="000000"/>
                <w:sz w:val="16"/>
                <w:szCs w:val="16"/>
              </w:rPr>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eastAsia" w:ascii="Times New Roman" w:hAnsi="Times New Roman" w:eastAsia="宋体" w:cs="宋体"/>
                <w:b/>
                <w:bCs/>
                <w:color w:val="000000"/>
                <w:sz w:val="16"/>
                <w:szCs w:val="16"/>
              </w:rPr>
            </w:pPr>
          </w:p>
        </w:tc>
      </w:tr>
      <w:tr>
        <w:tblPrEx>
          <w:shd w:val="clear" w:color="auto" w:fill="FFFFFF"/>
          <w:tblCellMar>
            <w:top w:w="0" w:type="dxa"/>
            <w:left w:w="108" w:type="dxa"/>
            <w:bottom w:w="0" w:type="dxa"/>
            <w:right w:w="108" w:type="dxa"/>
          </w:tblCellMar>
        </w:tblPrEx>
        <w:trPr>
          <w:trHeight w:val="1815"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013317000010000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心脏移植术</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异体同种心脏移植，实现患者原位心脏切除和供体心脏植入</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所定价格涵盖患者原位心脏切除、供体心脏术前或术中整复、供体心脏植入，以及切开、吻合、关闭、缝合等手术步骤的人力资源和基本物质资源消耗。</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儿童手术按各级医疗机构收费标准的20%加收</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20" w:lineRule="exac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18494.3</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20" w:lineRule="exac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16813</w:t>
            </w:r>
          </w:p>
        </w:tc>
        <w:tc>
          <w:tcPr>
            <w:tcW w:w="34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20" w:lineRule="exac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15972.35</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20" w:lineRule="exac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15131.7</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9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pageBreakBefore w:val="0"/>
              <w:widowControl/>
              <w:kinsoku/>
              <w:wordWrap/>
              <w:overflowPunct/>
              <w:topLinePunct w:val="0"/>
              <w:autoSpaceDE/>
              <w:autoSpaceDN/>
              <w:bidi w:val="0"/>
              <w:adjustRightInd/>
              <w:snapToGrid w:val="0"/>
              <w:spacing w:line="220" w:lineRule="exact"/>
              <w:rPr>
                <w:rFonts w:hint="eastAsia" w:ascii="Times New Roman" w:hAnsi="Times New Roman" w:eastAsia="宋体" w:cs="宋体"/>
                <w:color w:val="000000"/>
                <w:sz w:val="16"/>
                <w:szCs w:val="16"/>
              </w:rPr>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27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013317000010001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心脏移植术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儿童手术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加收</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3698.9</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3362.6</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3194.5</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3026.3</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27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3</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013317000010100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心脏移植术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异种器官</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扩展</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18494.3</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16813</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15972.35</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15131.7</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9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4</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013317000010200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心脏移植术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异位移植</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扩展</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18494.3</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16813</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15972.35</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15131.7</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189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5</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013317000020000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肝脏移植术</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异体同种肝脏</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全肝</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移植，实现患者原位肝脏切除和供体肝脏植入</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所定价格涵盖患者原位肝脏切除、供体肝脏术前或术中整复、供体肝脏植入，以及切开、吻合、关闭、缝合等手术步骤的人力资源和基本物质资源消耗。</w:t>
            </w: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1.儿童手术按各级医疗机构收费标准的20%加收。2.部分肝脏（器官段）移植按各级医疗机构收费标准的30%加收</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20988</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19080</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18126</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17172</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甲类</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9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6</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013317000020001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肝脏移植术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儿童手术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加收</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4197.6</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lang w:eastAsia="zh-CN"/>
              </w:rPr>
            </w:pPr>
            <w:r>
              <w:rPr>
                <w:rFonts w:hint="eastAsia" w:ascii="Times New Roman" w:hAnsi="Times New Roman" w:eastAsia="宋体" w:cs="宋体"/>
                <w:color w:val="000000"/>
                <w:kern w:val="0"/>
                <w:sz w:val="16"/>
                <w:szCs w:val="16"/>
                <w:lang w:bidi="ar"/>
              </w:rPr>
              <w:t>3816</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3625.2</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3434.4</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51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7</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013317000020002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肝脏移植术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部分肝脏</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器官段</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移植</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加收</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6296.4</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lang w:eastAsia="zh-CN"/>
              </w:rPr>
            </w:pPr>
            <w:r>
              <w:rPr>
                <w:rFonts w:hint="eastAsia" w:ascii="Times New Roman" w:hAnsi="Times New Roman" w:eastAsia="宋体" w:cs="宋体"/>
                <w:color w:val="000000"/>
                <w:kern w:val="0"/>
                <w:sz w:val="16"/>
                <w:szCs w:val="16"/>
                <w:lang w:bidi="ar"/>
              </w:rPr>
              <w:t>5724</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5437.8</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5151.6</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27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8</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013317000020100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肝脏移植术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异种器官</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扩展</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20988</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default" w:ascii="Times New Roman" w:hAnsi="Times New Roman" w:eastAsia="宋体" w:cs="宋体"/>
                <w:color w:val="000000"/>
                <w:sz w:val="16"/>
                <w:szCs w:val="16"/>
                <w:lang w:val="en-US" w:eastAsia="zh-CN"/>
              </w:rPr>
            </w:pPr>
            <w:r>
              <w:rPr>
                <w:rFonts w:hint="eastAsia" w:ascii="Times New Roman" w:hAnsi="Times New Roman" w:eastAsia="宋体" w:cs="宋体"/>
                <w:color w:val="000000"/>
                <w:kern w:val="0"/>
                <w:sz w:val="16"/>
                <w:szCs w:val="16"/>
                <w:lang w:val="en-US" w:eastAsia="zh-CN" w:bidi="ar"/>
              </w:rPr>
              <w:t>19080</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18126</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17172</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甲类</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113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9</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013317000030000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肺脏移植术</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异体同种肺脏</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单侧</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移植，实现患者原位肺脏切除和供体肺脏植入</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所定价格涵盖患者原位肺脏切除、供体肺脏术前或术中整复、供体肺脏植入，以及切开、吻合、关闭、缝合等手术步骤的人力资源和基本物质资源消耗。</w:t>
            </w: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1.儿童手术按各级医疗机构收费标准的20%加收。2.部分肺脏（器官段）移植按各级医疗机构收费标准的30%加收</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9641.5</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8765</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8326.75</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7888.5</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9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10</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013317000030001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肺脏移植术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儿童手术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加收</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1928.3</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lang w:eastAsia="zh-CN"/>
              </w:rPr>
            </w:pPr>
            <w:r>
              <w:rPr>
                <w:rFonts w:hint="eastAsia" w:ascii="Times New Roman" w:hAnsi="Times New Roman" w:eastAsia="宋体" w:cs="宋体"/>
                <w:color w:val="000000"/>
                <w:kern w:val="0"/>
                <w:sz w:val="16"/>
                <w:szCs w:val="16"/>
                <w:lang w:bidi="ar"/>
              </w:rPr>
              <w:t>1753</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1665.4</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1577.7</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51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11</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013317000030002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肺脏移植术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部分肺脏</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器官段</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移植</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加收</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2892.5</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2629.5</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lang w:eastAsia="zh-CN"/>
              </w:rPr>
            </w:pPr>
            <w:r>
              <w:rPr>
                <w:rFonts w:hint="eastAsia" w:ascii="Times New Roman" w:hAnsi="Times New Roman" w:eastAsia="宋体" w:cs="宋体"/>
                <w:color w:val="000000"/>
                <w:kern w:val="0"/>
                <w:sz w:val="16"/>
                <w:szCs w:val="16"/>
                <w:lang w:bidi="ar"/>
              </w:rPr>
              <w:t>2498</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2366.6</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27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12</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013317000030100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肺脏移植术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异种器官</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扩展</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9641.5</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8765</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8326.75</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7888.5</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5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13</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013317000040000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肾脏移植术</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异体同种肾脏</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单侧</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移植，实现供体肾脏植入</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所定价格涵盖供体肾脏术前或术中整复、患者原位肾脏处理、供体肾脏植入，以及切开、吻合、关闭、缝合等手术步骤的人力资源和基本物质资源消耗。</w:t>
            </w: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儿童手术按各级医疗机构收费标准的20%加收</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6704</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6094.5</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5789.8</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5485.1</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乙类</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27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14</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013317000040001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肾脏移植术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儿童手术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加收</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1340.8</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1218.9</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lang w:eastAsia="zh-CN"/>
              </w:rPr>
            </w:pPr>
            <w:r>
              <w:rPr>
                <w:rFonts w:hint="eastAsia" w:ascii="Times New Roman" w:hAnsi="Times New Roman" w:eastAsia="宋体" w:cs="宋体"/>
                <w:color w:val="000000"/>
                <w:kern w:val="0"/>
                <w:sz w:val="16"/>
                <w:szCs w:val="16"/>
                <w:lang w:bidi="ar"/>
              </w:rPr>
              <w:t>1158</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lang w:eastAsia="zh-CN"/>
              </w:rPr>
            </w:pPr>
            <w:r>
              <w:rPr>
                <w:rFonts w:hint="eastAsia" w:ascii="Times New Roman" w:hAnsi="Times New Roman" w:eastAsia="宋体" w:cs="宋体"/>
                <w:color w:val="000000"/>
                <w:kern w:val="0"/>
                <w:sz w:val="16"/>
                <w:szCs w:val="16"/>
                <w:lang w:bidi="ar"/>
              </w:rPr>
              <w:t>1097</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27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15</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013317000040100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肾脏移植术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异种器官</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扩展</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6704</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6094.5</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5789.8</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5485.1</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乙类</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1599"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16</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013317000050000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小肠移植术</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异体同种小肠</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器官段</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移植，实现患者原位小肠切除和供体小肠植入</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所定价格涵盖患者原位小肠切除、供体小肠术前或术中整复、供体小肠植入，以及切开、吻合、关闭、缝合等手术步骤的人力资源和基本物质资源消耗。</w:t>
            </w: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儿童手术按各级医疗机构收费标准的20%加收</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4455</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4050</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3847.5</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3645</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27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17</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013317000050001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小肠移植术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儿童手术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加收</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891</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810</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769.5</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729</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27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18</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013317000050100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小肠移植术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异种器官</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扩展</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4455</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4050</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3847.5</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3645</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3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19</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013317000060000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胰腺移植术</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异体同种胰腺移植，实现供体胰腺植入</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所定价格涵盖供体胰腺术前或术中整复、患者原位胰腺处理、供体胰腺植入，以及切开、吻合、关闭、缝合等手术步骤的人力资源和基本物质资源消耗。</w:t>
            </w: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儿童手术按各级医疗机构收费标准的20%加收</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7425</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6750</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6412.5</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6075</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27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20</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013317000060001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胰腺移植术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儿童手术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加收</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lang w:eastAsia="zh-CN"/>
              </w:rPr>
            </w:pPr>
            <w:r>
              <w:rPr>
                <w:rFonts w:hint="eastAsia" w:ascii="Times New Roman" w:hAnsi="Times New Roman" w:eastAsia="宋体" w:cs="宋体"/>
                <w:color w:val="000000"/>
                <w:kern w:val="0"/>
                <w:sz w:val="16"/>
                <w:szCs w:val="16"/>
                <w:lang w:bidi="ar"/>
              </w:rPr>
              <w:t>1485</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lang w:eastAsia="zh-CN"/>
              </w:rPr>
            </w:pPr>
            <w:r>
              <w:rPr>
                <w:rFonts w:hint="eastAsia" w:ascii="Times New Roman" w:hAnsi="Times New Roman" w:eastAsia="宋体" w:cs="宋体"/>
                <w:color w:val="000000"/>
                <w:kern w:val="0"/>
                <w:sz w:val="16"/>
                <w:szCs w:val="16"/>
                <w:lang w:bidi="ar"/>
              </w:rPr>
              <w:t>1350</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1282.5</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sz w:val="16"/>
                <w:szCs w:val="16"/>
                <w:lang w:eastAsia="zh-CN"/>
              </w:rPr>
            </w:pPr>
            <w:r>
              <w:rPr>
                <w:rFonts w:hint="eastAsia" w:ascii="Times New Roman" w:hAnsi="Times New Roman" w:eastAsia="宋体" w:cs="宋体"/>
                <w:color w:val="000000"/>
                <w:kern w:val="0"/>
                <w:sz w:val="16"/>
                <w:szCs w:val="16"/>
                <w:lang w:bidi="ar"/>
              </w:rPr>
              <w:t>1215</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27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21</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013317000060100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胰腺移植术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异种器官</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扩展</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7425</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6750</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6412.5</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6075</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2067"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22</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013317000070000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角膜移植术</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异体同种角膜</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单侧</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移植，实现患者原位角膜切除和供体角膜植入</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所定价格涵盖患者原位角膜切除、供体角膜术前或术中整复、供体角膜植入，以及切开、吻合、关闭、缝合等手术步骤的人力资源和基本物质资源消耗。</w:t>
            </w: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儿童手术按各级医疗机构收费标准的20%加收</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kern w:val="0"/>
                <w:sz w:val="16"/>
                <w:szCs w:val="16"/>
                <w:lang w:bidi="ar"/>
              </w:rPr>
            </w:pPr>
            <w:r>
              <w:rPr>
                <w:rFonts w:hint="eastAsia" w:ascii="Times New Roman" w:hAnsi="Times New Roman" w:eastAsia="宋体" w:cs="宋体"/>
                <w:color w:val="000000"/>
                <w:kern w:val="0"/>
                <w:sz w:val="16"/>
                <w:szCs w:val="16"/>
                <w:lang w:bidi="ar"/>
              </w:rPr>
              <w:t>3348</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kern w:val="0"/>
                <w:sz w:val="16"/>
                <w:szCs w:val="16"/>
                <w:lang w:bidi="ar"/>
              </w:rPr>
            </w:pPr>
            <w:r>
              <w:rPr>
                <w:rFonts w:hint="eastAsia" w:ascii="Times New Roman" w:hAnsi="Times New Roman" w:eastAsia="宋体" w:cs="宋体"/>
                <w:color w:val="000000"/>
                <w:kern w:val="0"/>
                <w:sz w:val="16"/>
                <w:szCs w:val="16"/>
                <w:lang w:bidi="ar"/>
              </w:rPr>
              <w:t xml:space="preserve"> 3043.5 </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kern w:val="0"/>
                <w:sz w:val="16"/>
                <w:szCs w:val="16"/>
                <w:lang w:bidi="ar"/>
              </w:rPr>
            </w:pPr>
            <w:r>
              <w:rPr>
                <w:rFonts w:hint="eastAsia" w:ascii="Times New Roman" w:hAnsi="Times New Roman" w:eastAsia="宋体" w:cs="宋体"/>
                <w:color w:val="000000"/>
                <w:kern w:val="0"/>
                <w:sz w:val="16"/>
                <w:szCs w:val="16"/>
                <w:lang w:bidi="ar"/>
              </w:rPr>
              <w:t xml:space="preserve"> 2891.33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kern w:val="0"/>
                <w:sz w:val="16"/>
                <w:szCs w:val="16"/>
                <w:lang w:bidi="ar"/>
              </w:rPr>
            </w:pPr>
            <w:r>
              <w:rPr>
                <w:rFonts w:hint="eastAsia" w:ascii="Times New Roman" w:hAnsi="Times New Roman" w:eastAsia="宋体" w:cs="宋体"/>
                <w:color w:val="000000"/>
                <w:kern w:val="0"/>
                <w:sz w:val="16"/>
                <w:szCs w:val="16"/>
                <w:lang w:bidi="ar"/>
              </w:rPr>
              <w:t xml:space="preserve"> 2739.15 </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乙类</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27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23</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013317000070001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角膜移植术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儿童手术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加收</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kern w:val="0"/>
                <w:sz w:val="16"/>
                <w:szCs w:val="16"/>
                <w:lang w:bidi="ar"/>
              </w:rPr>
            </w:pPr>
            <w:r>
              <w:rPr>
                <w:rFonts w:hint="eastAsia" w:ascii="Times New Roman" w:hAnsi="Times New Roman" w:eastAsia="宋体" w:cs="宋体"/>
                <w:color w:val="000000"/>
                <w:kern w:val="0"/>
                <w:sz w:val="16"/>
                <w:szCs w:val="16"/>
                <w:lang w:bidi="ar"/>
              </w:rPr>
              <w:t>669.6</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kern w:val="0"/>
                <w:sz w:val="16"/>
                <w:szCs w:val="16"/>
                <w:lang w:bidi="ar"/>
              </w:rPr>
            </w:pPr>
            <w:r>
              <w:rPr>
                <w:rFonts w:hint="eastAsia" w:ascii="Times New Roman" w:hAnsi="Times New Roman" w:eastAsia="宋体" w:cs="宋体"/>
                <w:color w:val="000000"/>
                <w:kern w:val="0"/>
                <w:sz w:val="16"/>
                <w:szCs w:val="16"/>
                <w:lang w:bidi="ar"/>
              </w:rPr>
              <w:t xml:space="preserve"> 608.7 </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kern w:val="0"/>
                <w:sz w:val="16"/>
                <w:szCs w:val="16"/>
                <w:lang w:bidi="ar"/>
              </w:rPr>
            </w:pPr>
            <w:r>
              <w:rPr>
                <w:rFonts w:hint="eastAsia" w:ascii="Times New Roman" w:hAnsi="Times New Roman" w:eastAsia="宋体" w:cs="宋体"/>
                <w:color w:val="000000"/>
                <w:kern w:val="0"/>
                <w:sz w:val="16"/>
                <w:szCs w:val="16"/>
                <w:lang w:bidi="ar"/>
              </w:rPr>
              <w:t xml:space="preserve"> 578.27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right"/>
              <w:textAlignment w:val="center"/>
              <w:rPr>
                <w:rFonts w:hint="eastAsia" w:ascii="Times New Roman" w:hAnsi="Times New Roman" w:eastAsia="宋体" w:cs="宋体"/>
                <w:color w:val="000000"/>
                <w:kern w:val="0"/>
                <w:sz w:val="16"/>
                <w:szCs w:val="16"/>
                <w:lang w:bidi="ar"/>
              </w:rPr>
            </w:pPr>
            <w:r>
              <w:rPr>
                <w:rFonts w:hint="eastAsia" w:ascii="Times New Roman" w:hAnsi="Times New Roman" w:eastAsia="宋体" w:cs="宋体"/>
                <w:color w:val="000000"/>
                <w:kern w:val="0"/>
                <w:sz w:val="16"/>
                <w:szCs w:val="16"/>
                <w:lang w:bidi="ar"/>
              </w:rPr>
              <w:t xml:space="preserve"> 547.83 </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27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24</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013317000070100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角膜移植术</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异种组织</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扩展</w:t>
            </w:r>
            <w:r>
              <w:rPr>
                <w:rFonts w:hint="eastAsia" w:ascii="Times New Roman" w:hAnsi="Times New Roman" w:eastAsia="宋体" w:cs="宋体"/>
                <w:color w:val="000000"/>
                <w:sz w:val="16"/>
                <w:szCs w:val="16"/>
                <w:u w:val="none"/>
                <w:lang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jc w:val="left"/>
              <w:rPr>
                <w:rFonts w:hint="eastAsia" w:ascii="Times New Roman" w:hAnsi="Times New Roman" w:eastAsia="宋体" w:cs="宋体"/>
                <w:color w:val="00000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0" w:lineRule="atLeast"/>
              <w:rPr>
                <w:rFonts w:hint="eastAsia" w:ascii="Times New Roman" w:hAnsi="Times New Roman" w:eastAsia="宋体" w:cs="宋体"/>
                <w:color w:val="000000"/>
                <w:sz w:val="16"/>
                <w:szCs w:val="16"/>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0" w:lineRule="atLeast"/>
              <w:jc w:val="left"/>
              <w:rPr>
                <w:rFonts w:hint="eastAsia" w:ascii="Times New Roman" w:hAnsi="Times New Roman" w:eastAsia="宋体" w:cs="宋体"/>
                <w:color w:val="000000"/>
                <w:sz w:val="16"/>
                <w:szCs w:val="16"/>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kern w:val="0"/>
                <w:sz w:val="16"/>
                <w:szCs w:val="16"/>
                <w:lang w:bidi="ar"/>
              </w:rPr>
            </w:pPr>
            <w:r>
              <w:rPr>
                <w:rFonts w:hint="eastAsia" w:ascii="Times New Roman" w:hAnsi="Times New Roman" w:eastAsia="宋体" w:cs="宋体"/>
                <w:color w:val="000000"/>
                <w:kern w:val="0"/>
                <w:sz w:val="16"/>
                <w:szCs w:val="16"/>
                <w:lang w:bidi="ar"/>
              </w:rPr>
              <w:t>3348</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kern w:val="0"/>
                <w:sz w:val="16"/>
                <w:szCs w:val="16"/>
                <w:lang w:bidi="ar"/>
              </w:rPr>
            </w:pPr>
            <w:r>
              <w:rPr>
                <w:rFonts w:hint="eastAsia" w:ascii="Times New Roman" w:hAnsi="Times New Roman" w:eastAsia="宋体" w:cs="宋体"/>
                <w:color w:val="000000"/>
                <w:kern w:val="0"/>
                <w:sz w:val="16"/>
                <w:szCs w:val="16"/>
                <w:lang w:bidi="ar"/>
              </w:rPr>
              <w:t xml:space="preserve"> 3043.5 </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kern w:val="0"/>
                <w:sz w:val="16"/>
                <w:szCs w:val="16"/>
                <w:lang w:bidi="ar"/>
              </w:rPr>
            </w:pPr>
            <w:r>
              <w:rPr>
                <w:rFonts w:hint="eastAsia" w:ascii="Times New Roman" w:hAnsi="Times New Roman" w:eastAsia="宋体" w:cs="宋体"/>
                <w:color w:val="000000"/>
                <w:kern w:val="0"/>
                <w:sz w:val="16"/>
                <w:szCs w:val="16"/>
                <w:lang w:bidi="ar"/>
              </w:rPr>
              <w:t xml:space="preserve"> 2891.33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kern w:val="0"/>
                <w:sz w:val="16"/>
                <w:szCs w:val="16"/>
                <w:lang w:bidi="ar"/>
              </w:rPr>
            </w:pPr>
            <w:r>
              <w:rPr>
                <w:rFonts w:hint="eastAsia" w:ascii="Times New Roman" w:hAnsi="Times New Roman" w:eastAsia="宋体" w:cs="宋体"/>
                <w:color w:val="000000"/>
                <w:kern w:val="0"/>
                <w:sz w:val="16"/>
                <w:szCs w:val="16"/>
                <w:lang w:bidi="ar"/>
              </w:rPr>
              <w:t xml:space="preserve"> 2739.15 </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乙类</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10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25</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013317000080000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供肝切取术</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活体供者肝脏</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器官段</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切取</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所定价格涵盖活体供者肝脏切取，以及切开、吻合、关闭、缝合等手术步骤的人力资源和基本物质资源消耗。</w:t>
            </w: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仅限于合法进行的活体器官捐献</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2970</w:t>
            </w:r>
          </w:p>
        </w:tc>
        <w:tc>
          <w:tcPr>
            <w:tcW w:w="3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2700</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2565</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2430</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乙类</w:t>
            </w:r>
          </w:p>
        </w:tc>
        <w:tc>
          <w:tcPr>
            <w:tcW w:w="2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844" w:hRule="atLeast"/>
        </w:trPr>
        <w:tc>
          <w:tcPr>
            <w:tcW w:w="140"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26</w:t>
            </w:r>
          </w:p>
        </w:tc>
        <w:tc>
          <w:tcPr>
            <w:tcW w:w="531"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013317000090000</w:t>
            </w:r>
          </w:p>
        </w:tc>
        <w:tc>
          <w:tcPr>
            <w:tcW w:w="572"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供肺切取术</w:t>
            </w:r>
          </w:p>
        </w:tc>
        <w:tc>
          <w:tcPr>
            <w:tcW w:w="486"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活体供者肺脏</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器官段</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切取</w:t>
            </w:r>
          </w:p>
        </w:tc>
        <w:tc>
          <w:tcPr>
            <w:tcW w:w="542"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所定价格涵盖活体供者肺脏切取，以及切开、吻合、关闭、缝合等手术步骤的人力资源和基本物质资源消耗。</w:t>
            </w:r>
          </w:p>
        </w:tc>
        <w:tc>
          <w:tcPr>
            <w:tcW w:w="179"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仅限于合法进行的活体器官捐献</w:t>
            </w:r>
          </w:p>
        </w:tc>
        <w:tc>
          <w:tcPr>
            <w:tcW w:w="320" w:type="pct"/>
            <w:gridSpan w:val="2"/>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2821.5</w:t>
            </w:r>
          </w:p>
        </w:tc>
        <w:tc>
          <w:tcPr>
            <w:tcW w:w="344" w:type="pct"/>
            <w:gridSpan w:val="2"/>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2565</w:t>
            </w:r>
          </w:p>
        </w:tc>
        <w:tc>
          <w:tcPr>
            <w:tcW w:w="342" w:type="pct"/>
            <w:gridSpan w:val="2"/>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2436.75</w:t>
            </w:r>
          </w:p>
        </w:tc>
        <w:tc>
          <w:tcPr>
            <w:tcW w:w="384" w:type="pct"/>
            <w:gridSpan w:val="2"/>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2308.5</w:t>
            </w:r>
          </w:p>
        </w:tc>
        <w:tc>
          <w:tcPr>
            <w:tcW w:w="259" w:type="pct"/>
            <w:gridSpan w:val="2"/>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乙类</w:t>
            </w:r>
          </w:p>
        </w:tc>
        <w:tc>
          <w:tcPr>
            <w:tcW w:w="207" w:type="pct"/>
            <w:tcBorders>
              <w:top w:val="single" w:color="000000" w:sz="4" w:space="0"/>
              <w:left w:val="single" w:color="000000" w:sz="4" w:space="0"/>
              <w:bottom w:val="single" w:color="auto" w:sz="4" w:space="0"/>
              <w:right w:val="single" w:color="000000"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shd w:val="clear" w:color="auto" w:fill="FFFFFF"/>
          <w:tblCellMar>
            <w:top w:w="0" w:type="dxa"/>
            <w:left w:w="108" w:type="dxa"/>
            <w:bottom w:w="0" w:type="dxa"/>
            <w:right w:w="108" w:type="dxa"/>
          </w:tblCellMar>
        </w:tblPrEx>
        <w:trPr>
          <w:gridAfter w:val="1"/>
          <w:wAfter w:w="130" w:type="pct"/>
          <w:trHeight w:val="274" w:hRule="atLeast"/>
        </w:trPr>
        <w:tc>
          <w:tcPr>
            <w:tcW w:w="140"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27</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013317000100000</w:t>
            </w:r>
          </w:p>
        </w:tc>
        <w:tc>
          <w:tcPr>
            <w:tcW w:w="572"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供肾切取术</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活体供者肾脏</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单侧</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切取</w:t>
            </w: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所定价格涵盖活体供者肾脏切取，以及切开、吻合、关闭、缝合等手术步骤的人力资源和基本物质资源消耗。</w:t>
            </w:r>
          </w:p>
        </w:tc>
        <w:tc>
          <w:tcPr>
            <w:tcW w:w="179"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仅限于合法进行的活体器官捐献</w:t>
            </w:r>
          </w:p>
        </w:tc>
        <w:tc>
          <w:tcPr>
            <w:tcW w:w="32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1930.5</w:t>
            </w:r>
          </w:p>
        </w:tc>
        <w:tc>
          <w:tcPr>
            <w:tcW w:w="344"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1755</w:t>
            </w:r>
          </w:p>
        </w:tc>
        <w:tc>
          <w:tcPr>
            <w:tcW w:w="342"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1667.25</w:t>
            </w:r>
          </w:p>
        </w:tc>
        <w:tc>
          <w:tcPr>
            <w:tcW w:w="384"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1579.5</w:t>
            </w:r>
          </w:p>
        </w:tc>
        <w:tc>
          <w:tcPr>
            <w:tcW w:w="25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乙类</w:t>
            </w:r>
          </w:p>
        </w:tc>
        <w:tc>
          <w:tcPr>
            <w:tcW w:w="207" w:type="pct"/>
            <w:tcBorders>
              <w:top w:val="single" w:color="auto" w:sz="4" w:space="0"/>
              <w:left w:val="single" w:color="auto" w:sz="4" w:space="0"/>
              <w:bottom w:val="single" w:color="auto" w:sz="4" w:space="0"/>
              <w:right w:val="single" w:color="auto"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tblCellMar>
            <w:top w:w="0" w:type="dxa"/>
            <w:left w:w="108" w:type="dxa"/>
            <w:bottom w:w="0" w:type="dxa"/>
            <w:right w:w="108" w:type="dxa"/>
          </w:tblCellMar>
        </w:tblPrEx>
        <w:trPr>
          <w:gridAfter w:val="1"/>
          <w:wAfter w:w="130" w:type="pct"/>
          <w:trHeight w:val="288" w:hRule="atLeast"/>
        </w:trPr>
        <w:tc>
          <w:tcPr>
            <w:tcW w:w="140"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28</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013317000110000</w:t>
            </w:r>
          </w:p>
        </w:tc>
        <w:tc>
          <w:tcPr>
            <w:tcW w:w="5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供小肠切取术</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活体供者小肠</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器官段</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切取</w:t>
            </w: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所定价格涵盖活体供者小肠切取，以及切开、吻合、关闭、缝合等手术步骤的人力资源和基本物质资源消耗。</w:t>
            </w:r>
          </w:p>
        </w:tc>
        <w:tc>
          <w:tcPr>
            <w:tcW w:w="179"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仅限于合法进行的活体器官捐献</w:t>
            </w:r>
          </w:p>
        </w:tc>
        <w:tc>
          <w:tcPr>
            <w:tcW w:w="32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1166</w:t>
            </w:r>
          </w:p>
        </w:tc>
        <w:tc>
          <w:tcPr>
            <w:tcW w:w="344"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1060</w:t>
            </w:r>
          </w:p>
        </w:tc>
        <w:tc>
          <w:tcPr>
            <w:tcW w:w="342"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1007</w:t>
            </w:r>
          </w:p>
        </w:tc>
        <w:tc>
          <w:tcPr>
            <w:tcW w:w="384"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954</w:t>
            </w:r>
          </w:p>
        </w:tc>
        <w:tc>
          <w:tcPr>
            <w:tcW w:w="25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甲类</w:t>
            </w:r>
          </w:p>
        </w:tc>
        <w:tc>
          <w:tcPr>
            <w:tcW w:w="207" w:type="pct"/>
            <w:tcBorders>
              <w:top w:val="single" w:color="auto" w:sz="4" w:space="0"/>
              <w:left w:val="single" w:color="auto" w:sz="4" w:space="0"/>
              <w:bottom w:val="single" w:color="auto" w:sz="4" w:space="0"/>
              <w:right w:val="single" w:color="auto" w:sz="4" w:space="0"/>
            </w:tcBorders>
            <w:shd w:val="clear" w:color="auto" w:fill="FFFFFF"/>
            <w:noWrap/>
            <w:vAlign w:val="bottom"/>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r>
        <w:tblPrEx>
          <w:tblCellMar>
            <w:top w:w="0" w:type="dxa"/>
            <w:left w:w="108" w:type="dxa"/>
            <w:bottom w:w="0" w:type="dxa"/>
            <w:right w:w="108" w:type="dxa"/>
          </w:tblCellMar>
        </w:tblPrEx>
        <w:trPr>
          <w:gridAfter w:val="1"/>
          <w:wAfter w:w="130" w:type="pct"/>
          <w:trHeight w:val="1251" w:hRule="atLeast"/>
        </w:trPr>
        <w:tc>
          <w:tcPr>
            <w:tcW w:w="140"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29</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013317000120000</w:t>
            </w:r>
          </w:p>
        </w:tc>
        <w:tc>
          <w:tcPr>
            <w:tcW w:w="5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供胰腺切取术</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default" w:ascii="Times New Roman" w:hAnsi="Times New Roman" w:eastAsia="宋体" w:cs="宋体"/>
                <w:color w:val="000000"/>
                <w:sz w:val="16"/>
                <w:szCs w:val="16"/>
                <w:u w:val="none"/>
                <w:lang w:bidi="ar"/>
              </w:rPr>
              <w:t>活体供者胰腺</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器官段</w:t>
            </w:r>
            <w:r>
              <w:rPr>
                <w:rFonts w:hint="eastAsia" w:ascii="Times New Roman" w:hAnsi="Times New Roman" w:eastAsia="宋体" w:cs="宋体"/>
                <w:color w:val="000000"/>
                <w:sz w:val="16"/>
                <w:szCs w:val="16"/>
                <w:u w:val="none"/>
                <w:lang w:bidi="ar"/>
              </w:rPr>
              <w:t>)</w:t>
            </w:r>
            <w:r>
              <w:rPr>
                <w:rFonts w:hint="default" w:ascii="Times New Roman" w:hAnsi="Times New Roman" w:eastAsia="宋体" w:cs="宋体"/>
                <w:color w:val="000000"/>
                <w:sz w:val="16"/>
                <w:szCs w:val="16"/>
                <w:u w:val="none"/>
                <w:lang w:bidi="ar"/>
              </w:rPr>
              <w:t>切取</w:t>
            </w: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所定价格涵盖活体供者胰腺切取，以及切开、吻合、关闭、缝合等手术步骤的人力资源和基本物质资源消耗。</w:t>
            </w:r>
          </w:p>
        </w:tc>
        <w:tc>
          <w:tcPr>
            <w:tcW w:w="179"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次</w:t>
            </w:r>
          </w:p>
        </w:tc>
        <w:tc>
          <w:tcPr>
            <w:tcW w:w="271"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lef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仅限于合法进行的活体器官捐献</w:t>
            </w:r>
          </w:p>
        </w:tc>
        <w:tc>
          <w:tcPr>
            <w:tcW w:w="32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2673</w:t>
            </w:r>
          </w:p>
        </w:tc>
        <w:tc>
          <w:tcPr>
            <w:tcW w:w="344"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2430</w:t>
            </w:r>
          </w:p>
        </w:tc>
        <w:tc>
          <w:tcPr>
            <w:tcW w:w="342"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2308.5</w:t>
            </w:r>
          </w:p>
        </w:tc>
        <w:tc>
          <w:tcPr>
            <w:tcW w:w="384"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right"/>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2187</w:t>
            </w:r>
          </w:p>
        </w:tc>
        <w:tc>
          <w:tcPr>
            <w:tcW w:w="25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自费</w:t>
            </w:r>
          </w:p>
        </w:tc>
        <w:tc>
          <w:tcPr>
            <w:tcW w:w="207" w:type="pct"/>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0" w:lineRule="atLeast"/>
              <w:rPr>
                <w:rFonts w:hint="eastAsia" w:ascii="Times New Roman" w:hAnsi="Times New Roman" w:eastAsia="宋体" w:cs="宋体"/>
                <w:color w:val="000000"/>
                <w:sz w:val="16"/>
                <w:szCs w:val="16"/>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center"/>
              <w:textAlignment w:val="center"/>
              <w:rPr>
                <w:rFonts w:hint="eastAsia" w:ascii="Times New Roman" w:hAnsi="Times New Roman" w:eastAsia="宋体" w:cs="宋体"/>
                <w:color w:val="000000"/>
                <w:sz w:val="16"/>
                <w:szCs w:val="16"/>
              </w:rPr>
            </w:pPr>
            <w:r>
              <w:rPr>
                <w:rFonts w:hint="eastAsia" w:ascii="Times New Roman" w:hAnsi="Times New Roman" w:eastAsia="宋体" w:cs="宋体"/>
                <w:color w:val="000000"/>
                <w:kern w:val="0"/>
                <w:sz w:val="16"/>
                <w:szCs w:val="16"/>
                <w:lang w:bidi="ar"/>
              </w:rPr>
              <w:t>手术费</w:t>
            </w:r>
          </w:p>
        </w:tc>
      </w:tr>
    </w:tbl>
    <w:p>
      <w:pPr>
        <w:spacing w:line="0" w:lineRule="atLeast"/>
        <w:rPr>
          <w:rFonts w:ascii="Times New Roman" w:hAnsi="Times New Roman"/>
        </w:rPr>
        <w:sectPr>
          <w:pgSz w:w="16838" w:h="11905" w:orient="landscape"/>
          <w:pgMar w:top="1962" w:right="1474" w:bottom="1848" w:left="1587" w:header="851" w:footer="992" w:gutter="0"/>
          <w:pgNumType w:fmt="numberInDash"/>
          <w:cols w:space="720" w:num="1"/>
          <w:docGrid w:type="lines" w:linePitch="333" w:charSpace="0"/>
        </w:sectPr>
      </w:pPr>
    </w:p>
    <w:p>
      <w:pPr>
        <w:rPr>
          <w:rFonts w:hint="eastAsia" w:ascii="Times New Roman" w:hAnsi="Times New Roman" w:eastAsia="方正黑体_GBK" w:cs="方正黑体_GBK"/>
          <w:sz w:val="32"/>
          <w:szCs w:val="32"/>
          <w:lang w:bidi="ar"/>
        </w:rPr>
      </w:pPr>
      <w:r>
        <w:rPr>
          <w:rFonts w:hint="eastAsia" w:ascii="Times New Roman" w:hAnsi="Times New Roman" w:eastAsia="方正黑体_GBK" w:cs="方正黑体_GBK"/>
          <w:sz w:val="32"/>
          <w:szCs w:val="32"/>
          <w:lang w:bidi="ar"/>
        </w:rPr>
        <w:t>附件2</w:t>
      </w:r>
    </w:p>
    <w:p>
      <w:pPr>
        <w:widowControl/>
        <w:shd w:val="clear" w:color="auto" w:fill="FFFFFF"/>
        <w:spacing w:before="0" w:beforeAutospacing="0" w:after="0" w:afterAutospacing="0" w:line="600" w:lineRule="exact"/>
        <w:jc w:val="center"/>
        <w:rPr>
          <w:rFonts w:hint="eastAsia" w:ascii="方正小标宋_GBK" w:hAnsi="方正小标宋_GBK" w:eastAsia="方正小标宋_GBK" w:cs="方正小标宋_GBK"/>
          <w:color w:val="333333"/>
          <w:kern w:val="0"/>
          <w:sz w:val="44"/>
          <w:szCs w:val="44"/>
          <w:shd w:val="clear" w:color="auto" w:fill="FFFFFF"/>
          <w:lang w:val="en-US" w:eastAsia="zh-CN" w:bidi="ar-SA"/>
        </w:rPr>
      </w:pPr>
      <w:r>
        <w:rPr>
          <w:rFonts w:hint="eastAsia" w:ascii="方正小标宋_GBK" w:hAnsi="方正小标宋_GBK" w:eastAsia="方正小标宋_GBK" w:cs="方正小标宋_GBK"/>
          <w:color w:val="333333"/>
          <w:kern w:val="0"/>
          <w:sz w:val="44"/>
          <w:szCs w:val="44"/>
          <w:shd w:val="clear" w:color="auto" w:fill="FFFFFF"/>
          <w:lang w:val="en-US" w:eastAsia="zh-CN" w:bidi="ar-SA"/>
        </w:rPr>
        <w:t>停用部分医疗服务价格项目表</w:t>
      </w:r>
    </w:p>
    <w:tbl>
      <w:tblPr>
        <w:tblStyle w:val="8"/>
        <w:tblW w:w="4995" w:type="pct"/>
        <w:jc w:val="center"/>
        <w:tblLayout w:type="autofit"/>
        <w:tblCellMar>
          <w:top w:w="0" w:type="dxa"/>
          <w:left w:w="108" w:type="dxa"/>
          <w:bottom w:w="0" w:type="dxa"/>
          <w:right w:w="108" w:type="dxa"/>
        </w:tblCellMar>
      </w:tblPr>
      <w:tblGrid>
        <w:gridCol w:w="653"/>
        <w:gridCol w:w="1518"/>
        <w:gridCol w:w="3673"/>
        <w:gridCol w:w="3207"/>
      </w:tblGrid>
      <w:tr>
        <w:tblPrEx>
          <w:tblCellMar>
            <w:top w:w="0" w:type="dxa"/>
            <w:left w:w="108" w:type="dxa"/>
            <w:bottom w:w="0" w:type="dxa"/>
            <w:right w:w="108" w:type="dxa"/>
          </w:tblCellMar>
        </w:tblPrEx>
        <w:trPr>
          <w:trHeight w:val="537" w:hRule="atLeast"/>
          <w:tblHeader/>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黑体_GBK" w:hAnsi="方正黑体_GBK" w:eastAsia="方正黑体_GBK" w:cs="方正黑体_GBK"/>
                <w:b w:val="0"/>
                <w:bCs w:val="0"/>
                <w:color w:val="000000"/>
                <w:sz w:val="20"/>
                <w:szCs w:val="20"/>
              </w:rPr>
            </w:pPr>
            <w:r>
              <w:rPr>
                <w:rFonts w:hint="eastAsia" w:ascii="方正黑体_GBK" w:hAnsi="方正黑体_GBK" w:eastAsia="方正黑体_GBK" w:cs="方正黑体_GBK"/>
                <w:b w:val="0"/>
                <w:bCs w:val="0"/>
                <w:color w:val="000000"/>
                <w:kern w:val="0"/>
                <w:sz w:val="20"/>
                <w:szCs w:val="20"/>
                <w:lang w:bidi="ar"/>
              </w:rPr>
              <w:t>序号</w:t>
            </w: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_GBK" w:hAnsi="方正黑体_GBK" w:eastAsia="方正黑体_GBK" w:cs="方正黑体_GBK"/>
                <w:b w:val="0"/>
                <w:bCs w:val="0"/>
                <w:color w:val="000000"/>
                <w:sz w:val="20"/>
                <w:szCs w:val="20"/>
              </w:rPr>
            </w:pPr>
            <w:r>
              <w:rPr>
                <w:rFonts w:hint="eastAsia" w:ascii="方正黑体_GBK" w:hAnsi="方正黑体_GBK" w:eastAsia="方正黑体_GBK" w:cs="方正黑体_GBK"/>
                <w:b w:val="0"/>
                <w:bCs w:val="0"/>
                <w:color w:val="000000"/>
                <w:kern w:val="0"/>
                <w:sz w:val="20"/>
                <w:szCs w:val="20"/>
                <w:lang w:bidi="ar"/>
              </w:rPr>
              <w:t>项目编码</w:t>
            </w:r>
          </w:p>
        </w:tc>
        <w:tc>
          <w:tcPr>
            <w:tcW w:w="20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_GBK" w:hAnsi="方正黑体_GBK" w:eastAsia="方正黑体_GBK" w:cs="方正黑体_GBK"/>
                <w:b w:val="0"/>
                <w:bCs w:val="0"/>
                <w:color w:val="000000"/>
                <w:sz w:val="20"/>
                <w:szCs w:val="20"/>
              </w:rPr>
            </w:pPr>
            <w:r>
              <w:rPr>
                <w:rFonts w:hint="eastAsia" w:ascii="方正黑体_GBK" w:hAnsi="方正黑体_GBK" w:eastAsia="方正黑体_GBK" w:cs="方正黑体_GBK"/>
                <w:b w:val="0"/>
                <w:bCs w:val="0"/>
                <w:color w:val="000000"/>
                <w:kern w:val="0"/>
                <w:sz w:val="20"/>
                <w:szCs w:val="20"/>
                <w:lang w:bidi="ar"/>
              </w:rPr>
              <w:t>项目名称</w:t>
            </w:r>
          </w:p>
        </w:tc>
        <w:tc>
          <w:tcPr>
            <w:tcW w:w="1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_GBK" w:hAnsi="方正黑体_GBK" w:eastAsia="方正黑体_GBK" w:cs="方正黑体_GBK"/>
                <w:b w:val="0"/>
                <w:bCs w:val="0"/>
                <w:color w:val="000000"/>
                <w:sz w:val="20"/>
                <w:szCs w:val="20"/>
              </w:rPr>
            </w:pPr>
            <w:r>
              <w:rPr>
                <w:rFonts w:hint="eastAsia" w:ascii="方正黑体_GBK" w:hAnsi="方正黑体_GBK" w:eastAsia="方正黑体_GBK" w:cs="方正黑体_GBK"/>
                <w:b w:val="0"/>
                <w:bCs w:val="0"/>
                <w:color w:val="000000"/>
                <w:kern w:val="0"/>
                <w:sz w:val="20"/>
                <w:szCs w:val="20"/>
                <w:lang w:bidi="ar"/>
              </w:rPr>
              <w:t>现行医保结算编码</w:t>
            </w:r>
          </w:p>
        </w:tc>
      </w:tr>
      <w:tr>
        <w:tblPrEx>
          <w:tblCellMar>
            <w:top w:w="0" w:type="dxa"/>
            <w:left w:w="108" w:type="dxa"/>
            <w:bottom w:w="0" w:type="dxa"/>
            <w:right w:w="108" w:type="dxa"/>
          </w:tblCellMar>
        </w:tblPrEx>
        <w:trPr>
          <w:trHeight w:val="432"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330404008</w:t>
            </w:r>
          </w:p>
        </w:tc>
        <w:tc>
          <w:tcPr>
            <w:tcW w:w="20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翼状胬肉切除＋角膜移植术</w:t>
            </w:r>
          </w:p>
        </w:tc>
        <w:tc>
          <w:tcPr>
            <w:tcW w:w="1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003304040080000-330404008</w:t>
            </w:r>
          </w:p>
        </w:tc>
      </w:tr>
      <w:tr>
        <w:tblPrEx>
          <w:tblCellMar>
            <w:top w:w="0" w:type="dxa"/>
            <w:left w:w="108" w:type="dxa"/>
            <w:bottom w:w="0" w:type="dxa"/>
            <w:right w:w="108" w:type="dxa"/>
          </w:tblCellMar>
        </w:tblPrEx>
        <w:trPr>
          <w:trHeight w:val="62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330404008.10</w:t>
            </w:r>
          </w:p>
        </w:tc>
        <w:tc>
          <w:tcPr>
            <w:tcW w:w="20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翼状胬肉切除+角膜移植术(角膜肿物切除+角膜移植术)</w:t>
            </w:r>
          </w:p>
        </w:tc>
        <w:tc>
          <w:tcPr>
            <w:tcW w:w="1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003304040080100-330404008.10</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330404010</w:t>
            </w:r>
          </w:p>
        </w:tc>
        <w:tc>
          <w:tcPr>
            <w:tcW w:w="20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角膜移植术</w:t>
            </w:r>
          </w:p>
        </w:tc>
        <w:tc>
          <w:tcPr>
            <w:tcW w:w="1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003304040100000-330404010</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4</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330404010.10</w:t>
            </w:r>
          </w:p>
        </w:tc>
        <w:tc>
          <w:tcPr>
            <w:tcW w:w="20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角膜移植术(穿透)</w:t>
            </w:r>
          </w:p>
        </w:tc>
        <w:tc>
          <w:tcPr>
            <w:tcW w:w="1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003304040100100-330404010.10</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5</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330404010.20</w:t>
            </w:r>
          </w:p>
        </w:tc>
        <w:tc>
          <w:tcPr>
            <w:tcW w:w="20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角膜移植术(板层)</w:t>
            </w:r>
          </w:p>
        </w:tc>
        <w:tc>
          <w:tcPr>
            <w:tcW w:w="1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003304040100200-330404010.20</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6</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330404012</w:t>
            </w:r>
          </w:p>
        </w:tc>
        <w:tc>
          <w:tcPr>
            <w:tcW w:w="20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角膜移植联合视网膜复位术</w:t>
            </w:r>
          </w:p>
        </w:tc>
        <w:tc>
          <w:tcPr>
            <w:tcW w:w="1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003304040120000-330404012</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7</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330702012</w:t>
            </w:r>
          </w:p>
        </w:tc>
        <w:tc>
          <w:tcPr>
            <w:tcW w:w="20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肺移植术</w:t>
            </w:r>
          </w:p>
        </w:tc>
        <w:tc>
          <w:tcPr>
            <w:tcW w:w="1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003307020120000-330702012</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8</w:t>
            </w:r>
          </w:p>
        </w:tc>
        <w:tc>
          <w:tcPr>
            <w:tcW w:w="8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330702014</w:t>
            </w:r>
          </w:p>
        </w:tc>
        <w:tc>
          <w:tcPr>
            <w:tcW w:w="20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供肺切除术</w:t>
            </w:r>
          </w:p>
        </w:tc>
        <w:tc>
          <w:tcPr>
            <w:tcW w:w="1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003307020140000-330702014</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9</w:t>
            </w: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330803020</w:t>
            </w:r>
          </w:p>
        </w:tc>
        <w:tc>
          <w:tcPr>
            <w:tcW w:w="20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心脏移植术</w:t>
            </w:r>
          </w:p>
        </w:tc>
        <w:tc>
          <w:tcPr>
            <w:tcW w:w="17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003308030200000-330803020</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w:t>
            </w: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330803021</w:t>
            </w:r>
          </w:p>
        </w:tc>
        <w:tc>
          <w:tcPr>
            <w:tcW w:w="20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心肺移植术</w:t>
            </w:r>
          </w:p>
        </w:tc>
        <w:tc>
          <w:tcPr>
            <w:tcW w:w="17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003308030210000-330803021</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11</w:t>
            </w: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331003010</w:t>
            </w:r>
          </w:p>
        </w:tc>
        <w:tc>
          <w:tcPr>
            <w:tcW w:w="20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小肠移植术</w:t>
            </w:r>
          </w:p>
        </w:tc>
        <w:tc>
          <w:tcPr>
            <w:tcW w:w="17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003310030100000-331003010</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w:t>
            </w: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331005017</w:t>
            </w:r>
          </w:p>
        </w:tc>
        <w:tc>
          <w:tcPr>
            <w:tcW w:w="20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异体供肝切除术</w:t>
            </w:r>
          </w:p>
        </w:tc>
        <w:tc>
          <w:tcPr>
            <w:tcW w:w="17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003310050170000-331005017</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13</w:t>
            </w: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331005018</w:t>
            </w:r>
          </w:p>
        </w:tc>
        <w:tc>
          <w:tcPr>
            <w:tcW w:w="20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肝移植术</w:t>
            </w:r>
          </w:p>
        </w:tc>
        <w:tc>
          <w:tcPr>
            <w:tcW w:w="17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003310050180000-331005018</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14</w:t>
            </w: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331005019</w:t>
            </w:r>
          </w:p>
        </w:tc>
        <w:tc>
          <w:tcPr>
            <w:tcW w:w="20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移植肝切除术+再移植术</w:t>
            </w:r>
          </w:p>
        </w:tc>
        <w:tc>
          <w:tcPr>
            <w:tcW w:w="17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003310050190000-331005019</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15</w:t>
            </w: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331005020</w:t>
            </w:r>
          </w:p>
        </w:tc>
        <w:tc>
          <w:tcPr>
            <w:tcW w:w="20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器官联合移植术</w:t>
            </w:r>
          </w:p>
        </w:tc>
        <w:tc>
          <w:tcPr>
            <w:tcW w:w="17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003310050200000-331005020</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16</w:t>
            </w: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331007014</w:t>
            </w:r>
          </w:p>
        </w:tc>
        <w:tc>
          <w:tcPr>
            <w:tcW w:w="20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异体供胰切除术</w:t>
            </w:r>
          </w:p>
        </w:tc>
        <w:tc>
          <w:tcPr>
            <w:tcW w:w="17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003310070140000-331007014</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17</w:t>
            </w: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331007015</w:t>
            </w:r>
          </w:p>
        </w:tc>
        <w:tc>
          <w:tcPr>
            <w:tcW w:w="20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胰腺移植术</w:t>
            </w:r>
          </w:p>
        </w:tc>
        <w:tc>
          <w:tcPr>
            <w:tcW w:w="17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003310070150000-331007015</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18</w:t>
            </w: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331007015.10</w:t>
            </w:r>
          </w:p>
        </w:tc>
        <w:tc>
          <w:tcPr>
            <w:tcW w:w="20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胰腺移植术(胎儿胰腺移植术)</w:t>
            </w:r>
          </w:p>
        </w:tc>
        <w:tc>
          <w:tcPr>
            <w:tcW w:w="17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003310070150100-331007015.10</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w:t>
            </w: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331101019</w:t>
            </w:r>
          </w:p>
        </w:tc>
        <w:tc>
          <w:tcPr>
            <w:tcW w:w="20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异体肾移植术</w:t>
            </w:r>
          </w:p>
        </w:tc>
        <w:tc>
          <w:tcPr>
            <w:tcW w:w="17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003311010190000-331101019</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20</w:t>
            </w: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331101020</w:t>
            </w:r>
          </w:p>
        </w:tc>
        <w:tc>
          <w:tcPr>
            <w:tcW w:w="20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异体供肾取肾术</w:t>
            </w:r>
          </w:p>
        </w:tc>
        <w:tc>
          <w:tcPr>
            <w:tcW w:w="17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003311010200000-331101020</w:t>
            </w:r>
          </w:p>
        </w:tc>
      </w:tr>
      <w:tr>
        <w:tblPrEx>
          <w:tblCellMar>
            <w:top w:w="0" w:type="dxa"/>
            <w:left w:w="108" w:type="dxa"/>
            <w:bottom w:w="0" w:type="dxa"/>
            <w:right w:w="108" w:type="dxa"/>
          </w:tblCellMar>
        </w:tblPrEx>
        <w:trPr>
          <w:trHeight w:val="27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21</w:t>
            </w: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331101026</w:t>
            </w:r>
          </w:p>
        </w:tc>
        <w:tc>
          <w:tcPr>
            <w:tcW w:w="20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肾脏低温机械灌注</w:t>
            </w:r>
          </w:p>
        </w:tc>
        <w:tc>
          <w:tcPr>
            <w:tcW w:w="17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503110000470000-331101026</w:t>
            </w:r>
          </w:p>
        </w:tc>
      </w:tr>
    </w:tbl>
    <w:p>
      <w:pPr>
        <w:rPr>
          <w:rFonts w:ascii="Times New Roman" w:hAnsi="Times New Roman" w:eastAsia="宋体" w:cs="Times New Roman"/>
          <w:vanish/>
        </w:rPr>
      </w:pPr>
    </w:p>
    <w:p>
      <w:pPr>
        <w:pStyle w:val="2"/>
        <w:rPr>
          <w:vanish/>
        </w:rPr>
        <w:sectPr>
          <w:pgSz w:w="11905" w:h="16838"/>
          <w:pgMar w:top="1962" w:right="1474" w:bottom="1848" w:left="1587" w:header="851" w:footer="992" w:gutter="0"/>
          <w:paperSrc/>
          <w:pgNumType w:fmt="numberInDash"/>
          <w:cols w:space="0" w:num="1"/>
          <w:rtlGutter w:val="0"/>
          <w:docGrid w:type="lines" w:linePitch="336" w:charSpace="0"/>
        </w:sect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黑体_GBK" w:hAnsi="方正黑体_GBK" w:eastAsia="方正黑体_GBK" w:cs="方正黑体_GBK"/>
          <w:vanish/>
          <w:kern w:val="0"/>
          <w:sz w:val="32"/>
          <w:szCs w:val="32"/>
          <w:shd w:val="clear" w:color="auto" w:fill="FFFFFF"/>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黑体_GBK" w:hAnsi="方正黑体_GBK" w:eastAsia="方正黑体_GBK" w:cs="方正黑体_GBK"/>
          <w:vanish/>
          <w:kern w:val="0"/>
          <w:sz w:val="32"/>
          <w:szCs w:val="32"/>
          <w:shd w:val="clear" w:color="auto" w:fill="FFFFFF"/>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jc w:val="both"/>
        <w:textAlignment w:val="auto"/>
        <w:rPr>
          <w:rFonts w:hint="eastAsia" w:ascii="Times New Roman" w:hAnsi="Times New Roman" w:eastAsia="方正仿宋_GBK" w:cs="方正仿宋_GBK"/>
          <w:vanish/>
          <w:kern w:val="0"/>
          <w:sz w:val="32"/>
          <w:szCs w:val="32"/>
          <w:shd w:val="clear" w:color="auto" w:fill="FFFFFF"/>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jc w:val="both"/>
        <w:textAlignment w:val="auto"/>
        <w:rPr>
          <w:rFonts w:hint="eastAsia" w:ascii="Times New Roman" w:hAnsi="Times New Roman" w:eastAsia="方正仿宋_GBK" w:cs="方正仿宋_GBK"/>
          <w:vanish/>
          <w:kern w:val="0"/>
          <w:sz w:val="32"/>
          <w:szCs w:val="32"/>
          <w:shd w:val="clear" w:color="auto" w:fill="FFFFFF"/>
          <w:lang w:val="en-US" w:eastAsia="zh-CN" w:bidi="ar-SA"/>
        </w:rPr>
      </w:pPr>
    </w:p>
    <w:p>
      <w:pPr>
        <w:rPr>
          <w:rFonts w:hint="eastAsia" w:ascii="Times New Roman" w:hAnsi="Times New Roman" w:eastAsia="方正仿宋_GBK" w:cs="Times New Roman"/>
          <w:vanish/>
          <w:color w:val="000000"/>
          <w:sz w:val="32"/>
          <w:szCs w:val="20"/>
        </w:rPr>
      </w:pPr>
    </w:p>
    <w:p>
      <w:pPr>
        <w:pStyle w:val="2"/>
        <w:rPr>
          <w:vanish/>
        </w:rPr>
        <w:sectPr>
          <w:pgSz w:w="11905" w:h="16838"/>
          <w:pgMar w:top="1474" w:right="1984" w:bottom="1587" w:left="2098" w:header="851" w:footer="992" w:gutter="0"/>
          <w:paperSrc/>
          <w:pgNumType w:fmt="numberInDash"/>
          <w:cols w:space="0" w:num="1"/>
          <w:rtlGutter w:val="0"/>
          <w:docGrid w:type="lines" w:linePitch="336" w:charSpace="0"/>
        </w:sectPr>
      </w:pP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ascii="Times New Roman" w:hAnsi="Times New Roman" w:eastAsia="仿宋_GB2312" w:cs="Times New Roman"/>
          <w:vanish/>
          <w:sz w:val="32"/>
          <w:szCs w:val="20"/>
        </w:rPr>
      </w:pPr>
    </w:p>
    <w:p>
      <w:pPr>
        <w:rPr>
          <w:rFonts w:hint="eastAsia"/>
          <w:vanish/>
          <w:lang w:val="en-US" w:eastAsia="zh-CN"/>
        </w:rPr>
        <w:sectPr>
          <w:pgSz w:w="11905" w:h="16838"/>
          <w:pgMar w:top="1474" w:right="1984" w:bottom="1587" w:left="2098" w:header="851" w:footer="992" w:gutter="0"/>
          <w:paperSrc/>
          <w:pgNumType w:fmt="numberInDash"/>
          <w:cols w:space="0" w:num="1"/>
          <w:rtlGutter w:val="0"/>
          <w:docGrid w:type="lines" w:linePitch="336" w:charSpace="0"/>
        </w:sectPr>
      </w:pPr>
    </w:p>
    <w:p>
      <w:pPr>
        <w:pStyle w:val="2"/>
        <w:rPr>
          <w:rFonts w:hint="eastAsia"/>
          <w:vanish/>
          <w:lang w:val="en-US" w:eastAsia="zh-CN"/>
        </w:rPr>
      </w:pPr>
    </w:p>
    <w:p>
      <w:pPr>
        <w:rPr>
          <w:rFonts w:hint="eastAsia"/>
          <w:vanish/>
          <w:lang w:val="en-US" w:eastAsia="zh-CN"/>
        </w:rPr>
        <w:sectPr>
          <w:pgSz w:w="11905" w:h="16838"/>
          <w:pgMar w:top="1474" w:right="1984" w:bottom="1587" w:left="2098" w:header="851" w:footer="992" w:gutter="0"/>
          <w:paperSrc/>
          <w:pgNumType w:fmt="numberInDash"/>
          <w:cols w:space="0" w:num="1"/>
          <w:rtlGutter w:val="0"/>
          <w:docGrid w:type="lines" w:linePitch="336" w:charSpace="0"/>
        </w:sect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0" w:name="公章"/>
      <w:bookmarkEnd w:id="0"/>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5" w:h="16838"/>
      <w:pgMar w:top="1474" w:right="1984" w:bottom="1587" w:left="2098" w:header="851" w:footer="992" w:gutter="0"/>
      <w:paperSrc/>
      <w:pgNumType w:fmt="numberInDash"/>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D8799"/>
    <w:multiLevelType w:val="singleLevel"/>
    <w:tmpl w:val="567D879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6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C724A7"/>
    <w:rsid w:val="0B195B80"/>
    <w:rsid w:val="0C410ADE"/>
    <w:rsid w:val="16D81DB6"/>
    <w:rsid w:val="174775C1"/>
    <w:rsid w:val="19F26BB1"/>
    <w:rsid w:val="1A7754F8"/>
    <w:rsid w:val="1B0753E2"/>
    <w:rsid w:val="1C03787B"/>
    <w:rsid w:val="1F66431E"/>
    <w:rsid w:val="1F6B6086"/>
    <w:rsid w:val="1FF2314D"/>
    <w:rsid w:val="20E3156C"/>
    <w:rsid w:val="216632C4"/>
    <w:rsid w:val="21827243"/>
    <w:rsid w:val="23C54B29"/>
    <w:rsid w:val="246F043F"/>
    <w:rsid w:val="250948EB"/>
    <w:rsid w:val="25B67322"/>
    <w:rsid w:val="261C1009"/>
    <w:rsid w:val="26FE3319"/>
    <w:rsid w:val="27851AC3"/>
    <w:rsid w:val="2B1D7252"/>
    <w:rsid w:val="2B372E74"/>
    <w:rsid w:val="2BC52E85"/>
    <w:rsid w:val="2C0679BF"/>
    <w:rsid w:val="2DEC6BE5"/>
    <w:rsid w:val="2E593E6B"/>
    <w:rsid w:val="2EA678A8"/>
    <w:rsid w:val="2FBD190A"/>
    <w:rsid w:val="310205E4"/>
    <w:rsid w:val="314372AE"/>
    <w:rsid w:val="31667E06"/>
    <w:rsid w:val="324E1D58"/>
    <w:rsid w:val="32DA5548"/>
    <w:rsid w:val="335B486B"/>
    <w:rsid w:val="369E4EAA"/>
    <w:rsid w:val="3A0972FD"/>
    <w:rsid w:val="3A681A91"/>
    <w:rsid w:val="3CC11305"/>
    <w:rsid w:val="3E8C7CCF"/>
    <w:rsid w:val="40671451"/>
    <w:rsid w:val="40CB1594"/>
    <w:rsid w:val="41533E94"/>
    <w:rsid w:val="43350544"/>
    <w:rsid w:val="44897362"/>
    <w:rsid w:val="44BE37CF"/>
    <w:rsid w:val="45A537EA"/>
    <w:rsid w:val="464D005F"/>
    <w:rsid w:val="48572A95"/>
    <w:rsid w:val="4A280732"/>
    <w:rsid w:val="4A9A45D5"/>
    <w:rsid w:val="4A9F2515"/>
    <w:rsid w:val="4D3B4FB8"/>
    <w:rsid w:val="4E5F467B"/>
    <w:rsid w:val="53AD1103"/>
    <w:rsid w:val="546D5C10"/>
    <w:rsid w:val="54E36229"/>
    <w:rsid w:val="554B02CC"/>
    <w:rsid w:val="556D5B9C"/>
    <w:rsid w:val="589B50B4"/>
    <w:rsid w:val="59312802"/>
    <w:rsid w:val="5BEE4C02"/>
    <w:rsid w:val="5F1B253F"/>
    <w:rsid w:val="5F78236B"/>
    <w:rsid w:val="602461BE"/>
    <w:rsid w:val="60E9359A"/>
    <w:rsid w:val="6314426C"/>
    <w:rsid w:val="631B4721"/>
    <w:rsid w:val="633529D8"/>
    <w:rsid w:val="63936688"/>
    <w:rsid w:val="699A3F3C"/>
    <w:rsid w:val="6CF5407A"/>
    <w:rsid w:val="6FAC2205"/>
    <w:rsid w:val="75671C1B"/>
    <w:rsid w:val="7874644F"/>
    <w:rsid w:val="791E0F5E"/>
    <w:rsid w:val="7B1A16F5"/>
    <w:rsid w:val="7CCA0390"/>
    <w:rsid w:val="7E933500"/>
    <w:rsid w:val="7FFF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2</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2025-02-28T03:10:33Z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D6E1B91675914907B38C5D80892F1B6C</vt:lpwstr>
  </property>
</Properties>
</file>