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sz w:val="40"/>
          <w:szCs w:val="40"/>
        </w:rPr>
      </w:pPr>
    </w:p>
    <w:p>
      <w:pPr>
        <w:spacing w:line="540" w:lineRule="exact"/>
        <w:jc w:val="center"/>
        <w:rPr>
          <w:rFonts w:eastAsia="方正小标宋_GBK"/>
          <w:w w:val="40"/>
          <w:sz w:val="40"/>
          <w:szCs w:val="40"/>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eastAsia" w:ascii="方正小标宋_GBK" w:hAnsi="方正小标宋_GBK" w:eastAsia="方正小标宋_GBK" w:cs="方正小标宋_GBK"/>
          <w:sz w:val="44"/>
          <w:szCs w:val="44"/>
          <w:lang w:eastAsia="zh-CN"/>
        </w:rPr>
      </w:pPr>
    </w:p>
    <w:p>
      <w:pPr>
        <w:spacing w:line="560" w:lineRule="exact"/>
        <w:jc w:val="left"/>
        <w:rPr>
          <w:rFonts w:hint="eastAsia" w:ascii="Times New Roman" w:hAnsi="Times New Roman" w:eastAsia="方正仿宋_GBK" w:cs="方正仿宋_GBK"/>
          <w:sz w:val="32"/>
          <w:szCs w:val="32"/>
        </w:rPr>
      </w:pPr>
      <w:r>
        <w:rPr>
          <w:rFonts w:hint="eastAsia" w:ascii="Times New Roman" w:hAnsi="Times New Roman" w:eastAsia="方正仿宋_GBK" w:cs="方正仿宋_GBK"/>
          <w:sz w:val="32"/>
          <w:szCs w:val="32"/>
        </w:rPr>
        <w:t xml:space="preserve">   </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_GBK" w:hAnsi="方正小标宋_GBK" w:eastAsia="方正小标宋_GBK" w:cs="方正小标宋_GBK"/>
          <w:sz w:val="44"/>
          <w:szCs w:val="44"/>
        </w:rPr>
      </w:pPr>
      <w:r>
        <w:rPr>
          <w:rFonts w:ascii="方正小标宋_GBK" w:hAnsi="方正小标宋_GBK" w:eastAsia="方正小标宋_GBK" w:cs="方正小标宋_GBK"/>
          <w:sz w:val="44"/>
          <w:szCs w:val="44"/>
        </w:rPr>
        <w:t>重庆市医疗保障局</w:t>
      </w:r>
    </w:p>
    <w:p>
      <w:pPr>
        <w:keepNext w:val="0"/>
        <w:keepLines w:val="0"/>
        <w:pageBreakBefore w:val="0"/>
        <w:kinsoku/>
        <w:wordWrap/>
        <w:overflowPunct/>
        <w:topLinePunct w:val="0"/>
        <w:autoSpaceDE/>
        <w:autoSpaceDN/>
        <w:bidi w:val="0"/>
        <w:adjustRightInd/>
        <w:snapToGrid/>
        <w:spacing w:line="620" w:lineRule="exact"/>
        <w:jc w:val="center"/>
        <w:textAlignment w:val="auto"/>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w:t>
      </w:r>
      <w:r>
        <w:rPr>
          <w:rFonts w:hint="eastAsia" w:ascii="方正小标宋_GBK" w:hAnsi="方正小标宋_GBK" w:eastAsia="方正小标宋_GBK" w:cs="方正小标宋_GBK"/>
          <w:sz w:val="44"/>
          <w:szCs w:val="44"/>
          <w:lang w:eastAsia="zh-CN"/>
        </w:rPr>
        <w:t>规范产科类</w:t>
      </w:r>
      <w:r>
        <w:rPr>
          <w:rFonts w:hint="eastAsia" w:ascii="方正小标宋_GBK" w:hAnsi="方正小标宋_GBK" w:eastAsia="方正小标宋_GBK" w:cs="方正小标宋_GBK"/>
          <w:sz w:val="44"/>
          <w:szCs w:val="44"/>
        </w:rPr>
        <w:t>医疗服务价格项目的通知</w:t>
      </w:r>
    </w:p>
    <w:p>
      <w:pPr>
        <w:jc w:val="center"/>
        <w:rPr>
          <w:rFonts w:ascii="Calibri" w:hAnsi="Calibri" w:eastAsia="方正仿宋_GBK" w:cs="方正仿宋_GBK"/>
          <w:sz w:val="32"/>
          <w:szCs w:val="32"/>
        </w:rPr>
      </w:pPr>
      <w:r>
        <w:rPr>
          <w:rFonts w:hint="eastAsia" w:ascii="Calibri" w:hAnsi="Calibri" w:eastAsia="方正仿宋_GBK" w:cs="方正仿宋_GBK"/>
          <w:sz w:val="32"/>
          <w:szCs w:val="32"/>
        </w:rPr>
        <w:t>渝医保发〔</w:t>
      </w:r>
      <w:r>
        <w:rPr>
          <w:rFonts w:ascii="Times New Roman" w:hAnsi="Times New Roman" w:eastAsia="方正仿宋_GBK" w:cs="Times New Roman"/>
          <w:sz w:val="32"/>
          <w:szCs w:val="32"/>
        </w:rPr>
        <w:t>2025</w:t>
      </w:r>
      <w:r>
        <w:rPr>
          <w:rFonts w:hint="eastAsia" w:ascii="Calibri" w:hAnsi="Calibri" w:eastAsia="方正仿宋_GBK" w:cs="方正仿宋_GBK"/>
          <w:sz w:val="32"/>
          <w:szCs w:val="32"/>
        </w:rPr>
        <w:t>〕</w:t>
      </w:r>
      <w:r>
        <w:rPr>
          <w:rFonts w:ascii="Times New Roman" w:hAnsi="Times New Roman" w:eastAsia="方正仿宋_GBK" w:cs="Times New Roman"/>
          <w:sz w:val="32"/>
          <w:szCs w:val="32"/>
        </w:rPr>
        <w:t>17</w:t>
      </w:r>
      <w:r>
        <w:rPr>
          <w:rFonts w:hint="eastAsia" w:ascii="Calibri" w:hAnsi="Calibri" w:eastAsia="方正仿宋_GBK" w:cs="方正仿宋_GBK"/>
          <w:sz w:val="32"/>
          <w:szCs w:val="32"/>
        </w:rPr>
        <w:t>号</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20" w:lineRule="exact"/>
        <w:jc w:val="left"/>
        <w:textAlignment w:val="auto"/>
        <w:rPr>
          <w:rFonts w:ascii="方正仿宋_GBK" w:hAnsi="方正仿宋_GBK" w:eastAsia="方正仿宋_GBK" w:cs="方正仿宋_GBK"/>
          <w:color w:val="333333"/>
          <w:kern w:val="0"/>
          <w:sz w:val="32"/>
          <w:szCs w:val="32"/>
          <w:shd w:val="clear" w:color="auto" w:fill="FFFFFF"/>
          <w:lang w:val="en-US" w:eastAsia="zh-CN" w:bidi="ar-SA"/>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jc w:val="both"/>
        <w:textAlignment w:val="auto"/>
        <w:rPr>
          <w:rFonts w:ascii="方正仿宋_GBK" w:hAnsi="方正仿宋_GBK" w:eastAsia="方正仿宋_GBK" w:cs="方正仿宋_GBK"/>
          <w:color w:val="auto"/>
          <w:kern w:val="0"/>
          <w:sz w:val="32"/>
          <w:szCs w:val="32"/>
          <w:highlight w:val="none"/>
          <w:shd w:val="clear" w:color="auto" w:fill="FFFFFF"/>
          <w:lang w:val="en-US" w:eastAsia="zh-CN" w:bidi="ar-SA"/>
        </w:rPr>
      </w:pPr>
      <w:r>
        <w:rPr>
          <w:rFonts w:hint="eastAsia" w:ascii="方正仿宋_GBK" w:hAnsi="方正仿宋_GBK" w:eastAsia="方正仿宋_GBK" w:cs="方正仿宋_GBK"/>
          <w:color w:val="auto"/>
          <w:kern w:val="0"/>
          <w:sz w:val="32"/>
          <w:szCs w:val="32"/>
          <w:highlight w:val="none"/>
          <w:shd w:val="clear" w:color="auto" w:fill="FFFFFF"/>
          <w:lang w:val="en-US" w:eastAsia="zh-CN" w:bidi="ar-SA"/>
        </w:rPr>
        <w:t>各区县（自治县）医保局，两江新区社会保障局、高新区政务服务和社会事务中心、万盛经开区人力社保局，各公立医疗机构、有关单位：</w:t>
      </w:r>
    </w:p>
    <w:p>
      <w:pPr>
        <w:keepNext w:val="0"/>
        <w:keepLines w:val="0"/>
        <w:pageBreakBefore w:val="0"/>
        <w:widowControl w:val="0"/>
        <w:shd w:val="clear" w:color="auto" w:fill="FFFFFF"/>
        <w:kinsoku/>
        <w:wordWrap/>
        <w:overflowPunct/>
        <w:topLinePunct w:val="0"/>
        <w:autoSpaceDE/>
        <w:autoSpaceDN/>
        <w:bidi w:val="0"/>
        <w:adjustRightInd/>
        <w:snapToGrid/>
        <w:spacing w:before="0" w:beforeAutospacing="0" w:after="0" w:afterAutospacing="0" w:line="620" w:lineRule="exact"/>
        <w:ind w:firstLine="640" w:firstLineChars="200"/>
        <w:jc w:val="both"/>
        <w:textAlignment w:val="auto"/>
        <w:rPr>
          <w:rFonts w:hint="eastAsia" w:ascii="方正仿宋_GBK" w:hAnsi="方正仿宋_GBK" w:eastAsia="方正仿宋_GBK" w:cs="方正仿宋_GBK"/>
          <w:color w:val="auto"/>
          <w:kern w:val="0"/>
          <w:sz w:val="32"/>
          <w:szCs w:val="32"/>
          <w:highlight w:val="none"/>
          <w:shd w:val="clear" w:color="auto" w:fill="FFFFFF"/>
          <w:lang w:val="en-US" w:eastAsia="zh-CN" w:bidi="ar-SA"/>
        </w:rPr>
      </w:pPr>
      <w:r>
        <w:rPr>
          <w:rFonts w:hint="eastAsia" w:ascii="Times New Roman" w:hAnsi="Times New Roman" w:eastAsia="方正仿宋_GBK" w:cs="宋体"/>
          <w:color w:val="auto"/>
          <w:kern w:val="0"/>
          <w:sz w:val="32"/>
          <w:szCs w:val="32"/>
          <w:lang w:val="en-US" w:eastAsia="zh-CN" w:bidi="ar-SA"/>
        </w:rPr>
        <w:t>为贯彻落实国家医保局等八部门《深化医疗服务价格改革试点方案》（医保发〔</w:t>
      </w:r>
      <w:r>
        <w:rPr>
          <w:rFonts w:ascii="Times New Roman" w:hAnsi="Times New Roman" w:eastAsia="方正仿宋_GBK" w:cs="宋体"/>
          <w:color w:val="auto"/>
          <w:kern w:val="0"/>
          <w:sz w:val="32"/>
          <w:szCs w:val="32"/>
          <w:lang w:val="en-US" w:eastAsia="zh-CN" w:bidi="ar-SA"/>
        </w:rPr>
        <w:t>2021</w:t>
      </w:r>
      <w:r>
        <w:rPr>
          <w:rFonts w:hint="eastAsia" w:ascii="Times New Roman" w:hAnsi="Times New Roman" w:eastAsia="方正仿宋_GBK" w:cs="宋体"/>
          <w:color w:val="auto"/>
          <w:kern w:val="0"/>
          <w:sz w:val="32"/>
          <w:szCs w:val="32"/>
          <w:lang w:val="en-US" w:eastAsia="zh-CN" w:bidi="ar-SA"/>
        </w:rPr>
        <w:t>〕</w:t>
      </w:r>
      <w:r>
        <w:rPr>
          <w:rFonts w:ascii="Times New Roman" w:hAnsi="Times New Roman" w:eastAsia="方正仿宋_GBK" w:cs="宋体"/>
          <w:color w:val="auto"/>
          <w:kern w:val="0"/>
          <w:sz w:val="32"/>
          <w:szCs w:val="32"/>
          <w:lang w:val="en-US" w:eastAsia="zh-CN" w:bidi="ar-SA"/>
        </w:rPr>
        <w:t>41</w:t>
      </w:r>
      <w:r>
        <w:rPr>
          <w:rFonts w:hint="eastAsia" w:ascii="Times New Roman" w:hAnsi="Times New Roman" w:eastAsia="方正仿宋_GBK" w:cs="宋体"/>
          <w:color w:val="auto"/>
          <w:kern w:val="0"/>
          <w:sz w:val="32"/>
          <w:szCs w:val="32"/>
          <w:lang w:val="en-US" w:eastAsia="zh-CN" w:bidi="ar-SA"/>
        </w:rPr>
        <w:t>号）、国家医保局</w:t>
      </w:r>
      <w:r>
        <w:rPr>
          <w:rFonts w:ascii="Times New Roman" w:hAnsi="Times New Roman" w:eastAsia="方正仿宋_GBK" w:cs="Times New Roman"/>
          <w:color w:val="auto"/>
          <w:kern w:val="0"/>
          <w:sz w:val="32"/>
          <w:szCs w:val="32"/>
          <w:lang w:val="en-US" w:eastAsia="zh-CN" w:bidi="ar-SA"/>
        </w:rPr>
        <w:t>《产科类医疗服务价格项目立项指南</w:t>
      </w:r>
      <w:r>
        <w:rPr>
          <w:rFonts w:hint="eastAsia" w:ascii="Times New Roman" w:hAnsi="Times New Roman" w:eastAsia="方正仿宋_GBK" w:cs="Times New Roman"/>
          <w:color w:val="auto"/>
          <w:kern w:val="0"/>
          <w:sz w:val="32"/>
          <w:szCs w:val="32"/>
          <w:lang w:val="en-US" w:eastAsia="zh-CN" w:bidi="ar-SA"/>
        </w:rPr>
        <w:t>（</w:t>
      </w:r>
      <w:r>
        <w:rPr>
          <w:rFonts w:ascii="Times New Roman" w:hAnsi="Times New Roman" w:eastAsia="方正仿宋_GBK" w:cs="Times New Roman"/>
          <w:color w:val="auto"/>
          <w:kern w:val="0"/>
          <w:sz w:val="32"/>
          <w:szCs w:val="32"/>
          <w:lang w:val="en-US" w:eastAsia="zh-CN" w:bidi="ar-SA"/>
        </w:rPr>
        <w:t>试行</w:t>
      </w:r>
      <w:r>
        <w:rPr>
          <w:rFonts w:hint="eastAsia" w:ascii="Times New Roman" w:hAnsi="Times New Roman" w:eastAsia="方正仿宋_GBK" w:cs="Times New Roman"/>
          <w:color w:val="auto"/>
          <w:kern w:val="0"/>
          <w:sz w:val="32"/>
          <w:szCs w:val="32"/>
          <w:lang w:val="en-US" w:eastAsia="zh-CN" w:bidi="ar-SA"/>
        </w:rPr>
        <w:t>）</w:t>
      </w:r>
      <w:r>
        <w:rPr>
          <w:rFonts w:hint="eastAsia" w:ascii="Times New Roman" w:hAnsi="Times New Roman" w:eastAsia="方正仿宋_GBK" w:cs="宋体"/>
          <w:color w:val="auto"/>
          <w:kern w:val="0"/>
          <w:sz w:val="32"/>
          <w:szCs w:val="32"/>
          <w:lang w:val="en-US" w:eastAsia="zh-CN" w:bidi="ar-SA"/>
        </w:rPr>
        <w:t>》（医保价采函〔2024〕36号）等文件精神，</w:t>
      </w:r>
      <w:r>
        <w:rPr>
          <w:rFonts w:hint="eastAsia" w:ascii="方正仿宋_GBK" w:hAnsi="方正仿宋_GBK" w:eastAsia="方正仿宋_GBK" w:cs="方正仿宋_GBK"/>
          <w:color w:val="auto"/>
          <w:kern w:val="0"/>
          <w:sz w:val="32"/>
          <w:szCs w:val="32"/>
          <w:highlight w:val="none"/>
          <w:shd w:val="clear" w:color="auto" w:fill="FFFFFF"/>
          <w:lang w:val="en-US" w:eastAsia="zh-CN" w:bidi="ar-SA"/>
        </w:rPr>
        <w:t>充分发挥价格调节作用，</w:t>
      </w:r>
      <w:r>
        <w:rPr>
          <w:rFonts w:hint="eastAsia" w:ascii="Times New Roman" w:hAnsi="Times New Roman" w:eastAsia="方正仿宋_GBK" w:cs="宋体"/>
          <w:color w:val="auto"/>
          <w:kern w:val="0"/>
          <w:sz w:val="32"/>
          <w:szCs w:val="32"/>
          <w:lang w:val="en-US" w:eastAsia="zh-CN" w:bidi="ar-SA"/>
        </w:rPr>
        <w:t>加快落实产科医疗服务价格政策，</w:t>
      </w:r>
      <w:r>
        <w:rPr>
          <w:rFonts w:hint="eastAsia" w:ascii="方正仿宋_GBK" w:hAnsi="方正仿宋_GBK" w:eastAsia="方正仿宋_GBK" w:cs="方正仿宋_GBK"/>
          <w:color w:val="auto"/>
          <w:kern w:val="0"/>
          <w:sz w:val="32"/>
          <w:szCs w:val="32"/>
          <w:highlight w:val="none"/>
          <w:shd w:val="clear" w:color="auto" w:fill="FFFFFF"/>
          <w:lang w:val="en-US" w:eastAsia="zh-CN" w:bidi="ar-SA"/>
        </w:rPr>
        <w:t>决定对我市产科类医疗服务价格项目进行整合规范，现将有关事项通知如下。</w:t>
      </w:r>
    </w:p>
    <w:p>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640" w:lineRule="exact"/>
        <w:ind w:firstLine="640" w:firstLineChars="200"/>
        <w:jc w:val="both"/>
        <w:textAlignment w:val="auto"/>
        <w:rPr>
          <w:rFonts w:hint="eastAsia" w:ascii="Times New Roman" w:hAnsi="Times New Roman" w:eastAsia="方正黑体_GBK" w:cs="方正黑体_GBK"/>
          <w:color w:val="000000"/>
          <w:kern w:val="0"/>
          <w:sz w:val="32"/>
          <w:szCs w:val="32"/>
          <w:shd w:val="clear" w:color="auto" w:fill="FFFFFF"/>
          <w:lang w:val="en-US" w:eastAsia="zh-CN" w:bidi="ar-SA"/>
        </w:rPr>
      </w:pP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黑体简体" w:cs="方正黑体简体"/>
          <w:color w:val="auto"/>
          <w:kern w:val="0"/>
          <w:sz w:val="32"/>
          <w:szCs w:val="32"/>
          <w:highlight w:val="none"/>
          <w:shd w:val="clear" w:color="auto" w:fill="FFFFFF"/>
          <w:lang w:val="en-US" w:eastAsia="zh-CN" w:bidi="ar-SA"/>
        </w:rPr>
      </w:pPr>
      <w:r>
        <w:rPr>
          <w:rFonts w:hint="eastAsia" w:ascii="Times New Roman" w:hAnsi="Times New Roman" w:eastAsia="方正黑体简体" w:cs="方正黑体简体"/>
          <w:color w:val="auto"/>
          <w:kern w:val="0"/>
          <w:sz w:val="32"/>
          <w:szCs w:val="32"/>
          <w:highlight w:val="none"/>
          <w:shd w:val="clear" w:color="auto" w:fill="FFFFFF"/>
          <w:lang w:val="en-US" w:eastAsia="zh-CN" w:bidi="ar-SA"/>
        </w:rPr>
        <w:t>规范产科类医疗服务价格项目</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before="0" w:beforeAutospacing="0" w:after="0" w:afterAutospacing="0" w:line="600" w:lineRule="exact"/>
        <w:ind w:right="0" w:rightChars="0" w:firstLine="640" w:firstLineChars="200"/>
        <w:jc w:val="both"/>
        <w:textAlignment w:val="auto"/>
        <w:rPr>
          <w:rFonts w:hint="eastAsia" w:ascii="Times New Roman" w:hAnsi="Times New Roman" w:eastAsia="方正仿宋_GBK" w:cs="方正仿宋_GBK"/>
          <w:color w:val="auto"/>
          <w:kern w:val="0"/>
          <w:sz w:val="32"/>
          <w:szCs w:val="32"/>
          <w:highlight w:val="none"/>
          <w:shd w:val="clear" w:color="auto" w:fill="FFFFFF"/>
          <w:lang w:val="en-US" w:eastAsia="zh-CN" w:bidi="ar-SA"/>
        </w:rPr>
      </w:pPr>
      <w:r>
        <w:rPr>
          <w:rFonts w:hint="eastAsia" w:ascii="Times New Roman" w:hAnsi="Times New Roman" w:eastAsia="方正仿宋_GBK" w:cs="方正仿宋_GBK"/>
          <w:color w:val="auto"/>
          <w:kern w:val="0"/>
          <w:sz w:val="32"/>
          <w:szCs w:val="32"/>
          <w:highlight w:val="none"/>
          <w:shd w:val="clear" w:color="auto" w:fill="FFFFFF"/>
          <w:lang w:val="en-US" w:eastAsia="zh-CN" w:bidi="ar-SA"/>
        </w:rPr>
        <w:t>执行国家医保局《产科类医疗服务价格项目立项指南（试行）》，按照项目名称、服务产出、价格构成等要素，整合规范我市现行产科类医疗服务价格项目。设立产科类医疗服务价格项目39项（详见附件1），停用原执行医疗服务价格项目50项（详见附件2）。</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r>
        <w:rPr>
          <w:rFonts w:hint="eastAsia" w:ascii="Times New Roman" w:hAnsi="Times New Roman" w:eastAsia="方正黑体_GBK" w:cs="方正黑体_GBK"/>
          <w:color w:val="auto"/>
          <w:kern w:val="0"/>
          <w:sz w:val="32"/>
          <w:szCs w:val="32"/>
          <w:shd w:val="clear" w:color="auto" w:fill="FFFFFF"/>
          <w:lang w:val="en-US" w:eastAsia="zh-CN" w:bidi="ar-SA"/>
        </w:rPr>
        <w:t>二、医保支付政策</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综合考虑临床需要、基金支付能力和价格等因素，兼顾医保政策延续性，明确产科类医疗服务价格项目的医保支付政策（详见附件1）。</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r>
        <w:rPr>
          <w:rFonts w:hint="eastAsia" w:ascii="Times New Roman" w:hAnsi="Times New Roman" w:eastAsia="方正黑体_GBK" w:cs="方正黑体_GBK"/>
          <w:color w:val="auto"/>
          <w:kern w:val="0"/>
          <w:sz w:val="32"/>
          <w:szCs w:val="32"/>
          <w:shd w:val="clear" w:color="auto" w:fill="FFFFFF"/>
          <w:lang w:val="en-US" w:eastAsia="zh-CN" w:bidi="ar-SA"/>
        </w:rPr>
        <w:t>三、有关要求</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kern w:val="0"/>
          <w:sz w:val="32"/>
          <w:szCs w:val="32"/>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一）各定点医疗机构应按时做好医疗服务价格项目的相关调整工作，规范诊疗行为，不得扩大收费范围，凡在项目中包含的服务内容及耗材不得单独收费。各定点医疗机构要严格按规定执行明码标价和医疗费用明细清单制度，通过电子显示屏等多种方式向患者公示医疗服务项目价格，做好患者沟通解释工作，自觉接受社会监督。</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（二）各区县医保部门要督促辖区内公立医疗机构执行规范后的医疗服务价格项目，做好宣传解释工作，加强调研和现场检查核查，确保政策执行不走样。遇有重大问题及时向市医保局反馈。</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本通知自2025年6月1日起执行。原政策文件与本通知不符的，以本通知为准。</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640" w:firstLineChars="200"/>
        <w:jc w:val="both"/>
        <w:textAlignment w:val="auto"/>
        <w:rPr>
          <w:rFonts w:hint="eastAsia"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附件：1．重庆市产科类医疗服务价格项目表</w:t>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600" w:lineRule="exact"/>
        <w:ind w:firstLine="1600" w:firstLineChars="500"/>
        <w:jc w:val="both"/>
        <w:textAlignment w:val="auto"/>
        <w:rPr>
          <w:rFonts w:ascii="Times New Roman" w:hAnsi="Times New Roman" w:eastAsia="方正仿宋_GBK" w:cs="方正仿宋_GBK"/>
          <w:color w:val="auto"/>
          <w:kern w:val="0"/>
          <w:sz w:val="32"/>
          <w:szCs w:val="32"/>
          <w:shd w:val="clear" w:color="auto" w:fill="FFFFFF"/>
          <w:lang w:val="en-US" w:eastAsia="zh-CN" w:bidi="ar-SA"/>
        </w:rPr>
      </w:pPr>
      <w:r>
        <w:rPr>
          <w:rFonts w:hint="eastAsia" w:ascii="Times New Roman" w:hAnsi="Times New Roman" w:eastAsia="方正仿宋_GBK" w:cs="方正仿宋_GBK"/>
          <w:color w:val="auto"/>
          <w:kern w:val="0"/>
          <w:sz w:val="32"/>
          <w:szCs w:val="32"/>
          <w:shd w:val="clear" w:color="auto" w:fill="FFFFFF"/>
          <w:lang w:val="en-US" w:eastAsia="zh-CN" w:bidi="ar-SA"/>
        </w:rPr>
        <w:t>2．停用部分医疗服务价格项目表</w:t>
      </w: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840" w:rightChars="400" w:firstLine="0" w:firstLineChars="0"/>
        <w:jc w:val="right"/>
        <w:textAlignment w:val="auto"/>
        <w:rPr>
          <w:rFonts w:ascii="Times New Roman" w:hAnsi="Times New Roman" w:eastAsia="方正仿宋_GBK" w:cs="Times New Roman"/>
          <w:color w:val="auto"/>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840" w:rightChars="400" w:firstLine="0" w:firstLineChars="0"/>
        <w:jc w:val="right"/>
        <w:textAlignment w:val="auto"/>
        <w:rPr>
          <w:rFonts w:ascii="Times New Roman" w:hAnsi="Times New Roman" w:eastAsia="方正仿宋_GBK" w:cs="Times New Roman"/>
          <w:color w:val="auto"/>
          <w:kern w:val="0"/>
          <w:sz w:val="32"/>
          <w:szCs w:val="32"/>
          <w:shd w:val="clear" w:color="auto" w:fill="FFFFFF"/>
          <w:lang w:val="en-US" w:eastAsia="zh-CN" w:bidi="ar"/>
        </w:rPr>
      </w:pPr>
    </w:p>
    <w:p>
      <w:pPr>
        <w:keepNext w:val="0"/>
        <w:keepLines w:val="0"/>
        <w:pageBreakBefore w:val="0"/>
        <w:widowControl/>
        <w:kinsoku/>
        <w:wordWrap/>
        <w:overflowPunct/>
        <w:topLinePunct w:val="0"/>
        <w:autoSpaceDE/>
        <w:autoSpaceDN/>
        <w:bidi w:val="0"/>
        <w:adjustRightInd/>
        <w:snapToGrid/>
        <w:spacing w:before="0" w:beforeAutospacing="0" w:after="0" w:afterAutospacing="0" w:line="600" w:lineRule="exact"/>
        <w:ind w:right="840" w:rightChars="400" w:firstLine="0" w:firstLineChars="0"/>
        <w:jc w:val="right"/>
        <w:textAlignment w:val="auto"/>
        <w:rPr>
          <w:rFonts w:ascii="Times New Roman" w:hAnsi="Times New Roman" w:eastAsia="仿宋" w:cs="Times New Roman"/>
          <w:color w:val="auto"/>
          <w:kern w:val="0"/>
          <w:sz w:val="32"/>
          <w:szCs w:val="32"/>
          <w:shd w:val="clear" w:color="auto" w:fill="FFFFFF"/>
          <w:lang w:val="en-US" w:eastAsia="zh-CN" w:bidi="ar"/>
        </w:rPr>
      </w:pPr>
      <w:bookmarkStart w:id="1" w:name="_GoBack"/>
      <w:bookmarkEnd w:id="1"/>
      <w:r>
        <w:rPr>
          <w:rFonts w:ascii="Times New Roman" w:hAnsi="Times New Roman" w:eastAsia="方正仿宋_GBK" w:cs="Times New Roman"/>
          <w:color w:val="auto"/>
          <w:kern w:val="0"/>
          <w:sz w:val="32"/>
          <w:szCs w:val="32"/>
          <w:shd w:val="clear" w:color="auto" w:fill="FFFFFF"/>
          <w:lang w:val="en-US" w:eastAsia="zh-CN" w:bidi="ar"/>
        </w:rPr>
        <w:t>重庆市医疗保障局</w:t>
      </w:r>
    </w:p>
    <w:p>
      <w:pPr>
        <w:keepNext w:val="0"/>
        <w:keepLines w:val="0"/>
        <w:pageBreakBefore w:val="0"/>
        <w:widowControl/>
        <w:shd w:val="clear"/>
        <w:kinsoku/>
        <w:wordWrap/>
        <w:overflowPunct/>
        <w:topLinePunct w:val="0"/>
        <w:autoSpaceDE/>
        <w:autoSpaceDN/>
        <w:bidi w:val="0"/>
        <w:adjustRightInd/>
        <w:snapToGrid/>
        <w:spacing w:before="0" w:beforeAutospacing="0" w:after="0" w:afterAutospacing="0" w:line="600" w:lineRule="exact"/>
        <w:ind w:right="0" w:rightChars="0" w:firstLine="704" w:firstLineChars="220"/>
        <w:jc w:val="both"/>
        <w:textAlignment w:val="auto"/>
        <w:rPr>
          <w:rFonts w:ascii="Times New Roman" w:hAnsi="Times New Roman" w:eastAsia="仿宋" w:cs="Times New Roman"/>
          <w:color w:val="auto"/>
          <w:kern w:val="0"/>
          <w:sz w:val="31"/>
          <w:szCs w:val="31"/>
          <w:lang w:val="en-US" w:eastAsia="zh-CN" w:bidi="ar-SA"/>
        </w:rPr>
      </w:pPr>
      <w:r>
        <w:rPr>
          <w:rFonts w:hint="eastAsia" w:ascii="Times New Roman" w:hAnsi="Times New Roman" w:eastAsia="仿宋" w:cs="Times New Roman"/>
          <w:color w:val="auto"/>
          <w:kern w:val="0"/>
          <w:sz w:val="32"/>
          <w:szCs w:val="32"/>
          <w:shd w:val="clear" w:color="auto" w:fill="FFFFFF"/>
          <w:lang w:val="en-US" w:eastAsia="zh-CN" w:bidi="ar"/>
        </w:rPr>
        <w:t>　　　　　　　　　　　　　　　</w:t>
      </w:r>
      <w:r>
        <w:rPr>
          <w:rFonts w:ascii="Times New Roman" w:hAnsi="Times New Roman" w:eastAsia="仿宋" w:cs="Times New Roman"/>
          <w:color w:val="auto"/>
          <w:kern w:val="0"/>
          <w:sz w:val="32"/>
          <w:szCs w:val="32"/>
          <w:shd w:val="clear" w:color="auto" w:fill="FFFFFF"/>
          <w:lang w:val="en-US" w:eastAsia="zh-CN" w:bidi="ar"/>
        </w:rPr>
        <w:t>2025</w:t>
      </w:r>
      <w:r>
        <w:rPr>
          <w:rFonts w:ascii="Times New Roman" w:hAnsi="Times New Roman" w:eastAsia="方正仿宋_GBK" w:cs="Times New Roman"/>
          <w:color w:val="auto"/>
          <w:kern w:val="0"/>
          <w:sz w:val="32"/>
          <w:szCs w:val="32"/>
          <w:shd w:val="clear" w:color="auto" w:fill="FFFFFF"/>
          <w:lang w:val="en-US" w:eastAsia="zh-CN" w:bidi="ar"/>
        </w:rPr>
        <w:t>年</w:t>
      </w:r>
      <w:r>
        <w:rPr>
          <w:rFonts w:hint="eastAsia" w:ascii="Times New Roman" w:hAnsi="Times New Roman" w:eastAsia="方正仿宋_GBK" w:cs="Times New Roman"/>
          <w:color w:val="auto"/>
          <w:kern w:val="0"/>
          <w:sz w:val="32"/>
          <w:szCs w:val="32"/>
          <w:shd w:val="clear" w:color="auto" w:fill="FFFFFF"/>
          <w:lang w:val="en-US" w:eastAsia="zh-CN" w:bidi="ar"/>
        </w:rPr>
        <w:t>4</w:t>
      </w:r>
      <w:r>
        <w:rPr>
          <w:rFonts w:ascii="Times New Roman" w:hAnsi="Times New Roman" w:eastAsia="方正仿宋_GBK" w:cs="Times New Roman"/>
          <w:color w:val="auto"/>
          <w:kern w:val="0"/>
          <w:sz w:val="32"/>
          <w:szCs w:val="32"/>
          <w:shd w:val="clear" w:color="auto" w:fill="FFFFFF"/>
          <w:lang w:val="en-US" w:eastAsia="zh-CN" w:bidi="ar"/>
        </w:rPr>
        <w:t>月</w:t>
      </w:r>
      <w:r>
        <w:rPr>
          <w:rFonts w:hint="default" w:ascii="Times New Roman" w:hAnsi="Times New Roman" w:eastAsia="方正仿宋_GBK" w:cs="Times New Roman"/>
          <w:color w:val="auto"/>
          <w:kern w:val="0"/>
          <w:sz w:val="32"/>
          <w:szCs w:val="32"/>
          <w:shd w:val="clear" w:color="auto" w:fill="FFFFFF"/>
          <w:lang w:val="en-US" w:eastAsia="zh-CN" w:bidi="ar"/>
        </w:rPr>
        <w:t>24</w:t>
      </w:r>
      <w:r>
        <w:rPr>
          <w:rFonts w:ascii="Times New Roman" w:hAnsi="Times New Roman" w:eastAsia="方正仿宋_GBK" w:cs="Times New Roman"/>
          <w:color w:val="auto"/>
          <w:kern w:val="0"/>
          <w:sz w:val="32"/>
          <w:szCs w:val="32"/>
          <w:shd w:val="clear" w:color="auto" w:fill="FFFFFF"/>
          <w:lang w:val="en-US" w:eastAsia="zh-CN" w:bidi="ar"/>
        </w:rPr>
        <w:t>日  </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eastAsia" w:ascii="Times New Roman" w:hAnsi="Times New Roman" w:eastAsia="方正仿宋_GBK" w:cs="Times New Roman"/>
          <w:snapToGrid w:val="0"/>
          <w:color w:val="auto"/>
          <w:sz w:val="32"/>
          <w:szCs w:val="32"/>
          <w:lang w:eastAsia="zh-CN"/>
        </w:rPr>
      </w:pPr>
      <w:r>
        <w:rPr>
          <w:rFonts w:hint="eastAsia" w:ascii="Times New Roman" w:hAnsi="Times New Roman" w:eastAsia="方正仿宋_GBK" w:cs="Times New Roman"/>
          <w:snapToGrid w:val="0"/>
          <w:color w:val="auto"/>
          <w:sz w:val="32"/>
          <w:szCs w:val="32"/>
          <w:lang w:eastAsia="zh-CN"/>
        </w:rPr>
        <w:t>（此件公开发布）</w:t>
      </w: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snapToGrid w:val="0"/>
          <w:color w:val="auto"/>
          <w:sz w:val="32"/>
          <w:szCs w:val="32"/>
        </w:rPr>
      </w:pPr>
    </w:p>
    <w:p>
      <w:pPr>
        <w:keepNext w:val="0"/>
        <w:keepLines w:val="0"/>
        <w:pageBreakBefore w:val="0"/>
        <w:widowControl w:val="0"/>
        <w:kinsoku/>
        <w:wordWrap/>
        <w:overflowPunct/>
        <w:topLinePunct w:val="0"/>
        <w:autoSpaceDE/>
        <w:autoSpaceDN/>
        <w:bidi w:val="0"/>
        <w:adjustRightInd w:val="0"/>
        <w:snapToGrid w:val="0"/>
        <w:spacing w:line="600" w:lineRule="exact"/>
        <w:ind w:left="0" w:firstLine="640" w:firstLineChars="200"/>
        <w:jc w:val="both"/>
        <w:textAlignment w:val="auto"/>
        <w:rPr>
          <w:rFonts w:hint="default" w:ascii="Times New Roman" w:hAnsi="Times New Roman" w:eastAsia="方正仿宋_GBK" w:cs="Times New Roman"/>
          <w:snapToGrid w:val="0"/>
          <w:color w:val="auto"/>
          <w:sz w:val="32"/>
          <w:szCs w:val="32"/>
        </w:rPr>
        <w:sectPr>
          <w:headerReference r:id="rId3" w:type="default"/>
          <w:footerReference r:id="rId4" w:type="default"/>
          <w:pgSz w:w="11906" w:h="16838"/>
          <w:pgMar w:top="1962" w:right="1474" w:bottom="1848" w:left="1587" w:header="851" w:footer="992" w:gutter="0"/>
          <w:pgNumType w:fmt="numberInDash"/>
          <w:cols w:space="0" w:num="1"/>
          <w:docGrid w:type="lines" w:linePitch="317" w:charSpace="0"/>
        </w:sectPr>
      </w:pPr>
    </w:p>
    <w:tbl>
      <w:tblPr>
        <w:tblStyle w:val="8"/>
        <w:tblW w:w="5709" w:type="pct"/>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79"/>
        <w:gridCol w:w="1230"/>
        <w:gridCol w:w="1230"/>
        <w:gridCol w:w="1770"/>
        <w:gridCol w:w="2562"/>
        <w:gridCol w:w="752"/>
        <w:gridCol w:w="2470"/>
        <w:gridCol w:w="632"/>
        <w:gridCol w:w="828"/>
        <w:gridCol w:w="737"/>
        <w:gridCol w:w="842"/>
        <w:gridCol w:w="949"/>
        <w:gridCol w:w="722"/>
        <w:gridCol w:w="77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5000" w:type="pct"/>
            <w:gridSpan w:val="14"/>
            <w:tcBorders>
              <w:top w:val="nil"/>
              <w:left w:val="nil"/>
              <w:bottom w:val="nil"/>
              <w:right w:val="nil"/>
            </w:tcBorders>
            <w:shd w:val="clear" w:color="auto" w:fill="auto"/>
            <w:noWrap/>
            <w:vAlign w:val="center"/>
          </w:tcPr>
          <w:p>
            <w:pPr>
              <w:keepNext w:val="0"/>
              <w:keepLines w:val="0"/>
              <w:pageBreakBefore w:val="0"/>
              <w:widowControl/>
              <w:kinsoku/>
              <w:wordWrap/>
              <w:overflowPunct/>
              <w:topLinePunct w:val="0"/>
              <w:autoSpaceDE/>
              <w:autoSpaceDN/>
              <w:bidi w:val="0"/>
              <w:adjustRightInd/>
              <w:snapToGrid/>
              <w:spacing w:line="600" w:lineRule="exact"/>
              <w:textAlignment w:val="auto"/>
              <w:rPr>
                <w:rFonts w:hint="eastAsia" w:ascii="Times New Roman" w:hAnsi="Times New Roman" w:eastAsia="宋体" w:cs="宋体"/>
                <w:i w:val="0"/>
                <w:iCs w:val="0"/>
                <w:color w:val="000000"/>
                <w:sz w:val="22"/>
                <w:szCs w:val="22"/>
                <w:u w:val="none"/>
              </w:rPr>
            </w:pPr>
            <w:r>
              <w:rPr>
                <w:rFonts w:hint="eastAsia" w:ascii="Times New Roman" w:hAnsi="Times New Roman" w:eastAsia="方正黑体_GBK" w:cs="方正黑体_GBK"/>
                <w:i w:val="0"/>
                <w:iCs w:val="0"/>
                <w:color w:val="000000"/>
                <w:kern w:val="0"/>
                <w:sz w:val="32"/>
                <w:szCs w:val="32"/>
                <w:u w:val="none"/>
                <w:lang w:val="en-US" w:eastAsia="zh-CN" w:bidi="ar"/>
              </w:rPr>
              <w:t>附件1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14"/>
            <w:tcBorders>
              <w:top w:val="nil"/>
              <w:left w:val="nil"/>
              <w:bottom w:val="single" w:color="auto" w:sz="4" w:space="0"/>
              <w:right w:val="nil"/>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600" w:lineRule="exact"/>
              <w:jc w:val="center"/>
              <w:textAlignment w:val="center"/>
              <w:rPr>
                <w:rFonts w:ascii="Times New Roman" w:hAnsi="Times New Roman" w:eastAsia="方正小标宋_GBK" w:cs="方正小标宋_GBK"/>
                <w:i w:val="0"/>
                <w:iCs w:val="0"/>
                <w:color w:val="000000"/>
                <w:sz w:val="40"/>
                <w:szCs w:val="40"/>
                <w:u w:val="none"/>
              </w:rPr>
            </w:pPr>
            <w:r>
              <w:rPr>
                <w:rFonts w:hint="eastAsia" w:ascii="Times New Roman" w:hAnsi="Times New Roman" w:eastAsia="方正小标宋_GBK" w:cs="方正小标宋_GBK"/>
                <w:i w:val="0"/>
                <w:iCs w:val="0"/>
                <w:color w:val="000000"/>
                <w:kern w:val="0"/>
                <w:sz w:val="44"/>
                <w:szCs w:val="44"/>
                <w:u w:val="none"/>
                <w:lang w:val="en-US" w:eastAsia="zh-CN" w:bidi="ar"/>
              </w:rPr>
              <w:t>重庆市产科类医疗服务价格项目表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5000" w:type="pct"/>
            <w:gridSpan w:val="14"/>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tabs>
                <w:tab w:val="left" w:pos="7002"/>
              </w:tabs>
              <w:kinsoku/>
              <w:wordWrap/>
              <w:overflowPunct/>
              <w:topLinePunct w:val="0"/>
              <w:autoSpaceDE/>
              <w:autoSpaceDN/>
              <w:bidi w:val="0"/>
              <w:adjustRightInd/>
              <w:snapToGrid/>
              <w:spacing w:line="300" w:lineRule="exact"/>
              <w:jc w:val="both"/>
              <w:textAlignment w:val="center"/>
              <w:rPr>
                <w:rFonts w:hint="eastAsia" w:ascii="Times New Roman" w:hAnsi="Times New Roman" w:eastAsia="方正黑体_GBK" w:cs="方正黑体_GBK"/>
                <w:i w:val="0"/>
                <w:iCs w:val="0"/>
                <w:color w:val="242831"/>
                <w:kern w:val="0"/>
                <w:sz w:val="24"/>
                <w:szCs w:val="24"/>
                <w:u w:val="none"/>
                <w:lang w:val="en-US" w:eastAsia="zh-CN" w:bidi="ar"/>
              </w:rPr>
            </w:pPr>
            <w:r>
              <w:rPr>
                <w:rFonts w:hint="eastAsia" w:ascii="Times New Roman" w:hAnsi="Times New Roman" w:eastAsia="方正仿宋_GBK" w:cs="方正仿宋_GBK"/>
                <w:i w:val="0"/>
                <w:iCs w:val="0"/>
                <w:color w:val="000000"/>
                <w:kern w:val="0"/>
                <w:sz w:val="22"/>
                <w:szCs w:val="22"/>
                <w:u w:val="none"/>
                <w:lang w:val="en-US" w:eastAsia="zh-CN" w:bidi="ar"/>
              </w:rPr>
              <w:t>使用说明：</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1.本类项目以产科为重点、按照孕产相关主要环节的服务产出设立医疗服务价格项目。其中，人工流产等医疗服务，后续通过妇科及相应手术立项指南中另行规范。</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2.根据《深化医疗服务价格改革试点方案》 （医保发〔2021〕41号）“厘清价格项目与临床诊疗技术规范、医疗机构成本要素、不同应用场和收费标准等的政策边界。分类整合现行价格项目，实现价格项目与操作步骤、诊疗部位等技术细节脱钩 ，增强现行价格项目对医疗技术和医疗活动改良创新的兼容性 ”要求，服务产出相同的一类项目在操作层面存在差异 ，但在价格项目和定价水平层面具备合并同类项的条件，本项目表对此进行了合并。本类项目所定价格为各级医疗机构政府指导价最高限价，下浮不限；同时，医疗机构、医务人员有关创新改良 ，可以采取“现有项目兼容 ”的方式简化处理，无需申报新增医疗服务价格项目 ，直接按照对应的整合项目执行即可。</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3.本项目表所称的“价格构成 ”，指项目价格应涵盖的各类资源消耗，用于确定计价单元的边界，不应作为临床技术标准理解，不是实际操作方式、路径、步骤、程序的强制性要求。所列“设备投入”包括但不限于操作设备、器具及固定资产投入。</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4.本项目表所称的“加收项 ”，指同一项目以不同方式提供或在不同场景应用时，在原项目价格基础上增加或减少收费的情况。</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5.本项目表所称的“扩展项 ”，指同一项目下以不同方式提供或在不同场景应用时，只扩展价格项目适用范围、不额外加价的一类子项，子项的价格按主项目执行。</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6.本项目表所称的“基本物耗 ”指原则上限于不应或不必要与医疗服务项目分割的易耗品，包括但不限于各类消杀灭菌用品、储存用品、清洁用品、个人防护用品、垃圾处理用品、阴道扩张器、冲洗液、润滑剂、 棉球、棉签、纱布（垫）、护（尿）垫、手术巾（单）、治疗巾（单）、中单、治疗护理盘（包）、手术包、注射器、滑石粉、防渗漏垫、标签、可复用的操作器具、冲洗工具。基本物耗成本计入项目价格，不另行收费。除基本物耗以外的其他耗材，按照实际采购价格零差率销售。</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7.本项目表中所称的计价单位 “胎/次 ”，指每胎每次。</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 xml:space="preserve">8.涉及“复杂 ”“特殊 ”等内涵未尽的表述，除本项目表中已明确的情形外，医院实践中按照“特殊 ”“复杂 ”情形计费的，应以国家级技术规范、临床指南或专家共识中的明确定性为前提，下同。 </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9.本项目表价格构成中所称的“穿刺 ”为主项操作涉及的必要穿刺技术。</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10.本项目表中涉及“包括…… ”“……等 ”的，属于开放型表述，所指对象不仅局限于表述中列明的事项，也包括未列明的同类事项。</w:t>
            </w:r>
            <w:r>
              <w:rPr>
                <w:rFonts w:hint="eastAsia" w:ascii="Times New Roman" w:hAnsi="Times New Roman" w:eastAsia="方正仿宋_GBK" w:cs="方正仿宋_GBK"/>
                <w:i w:val="0"/>
                <w:iCs w:val="0"/>
                <w:color w:val="000000"/>
                <w:kern w:val="0"/>
                <w:sz w:val="22"/>
                <w:szCs w:val="22"/>
                <w:u w:val="none"/>
                <w:lang w:val="en-US" w:eastAsia="zh-CN" w:bidi="ar"/>
              </w:rPr>
              <w:br w:type="textWrapping"/>
            </w:r>
            <w:r>
              <w:rPr>
                <w:rFonts w:hint="eastAsia" w:ascii="Times New Roman" w:hAnsi="Times New Roman" w:eastAsia="方正仿宋_GBK" w:cs="方正仿宋_GBK"/>
                <w:i w:val="0"/>
                <w:iCs w:val="0"/>
                <w:color w:val="000000"/>
                <w:kern w:val="0"/>
                <w:sz w:val="22"/>
                <w:szCs w:val="22"/>
                <w:u w:val="none"/>
                <w:lang w:val="en-US" w:eastAsia="zh-CN" w:bidi="ar"/>
              </w:rPr>
              <w:t>11.本项目表中“宫颈环扎术（常规）”“宫颈环扎术（特殊）”“胎盘血管交通支凝固治疗”“羊水调节”“羊膜腔穿刺”“手术减胎”项目涉及内镜下辅助操作的，包括但不限于腹腔镜、宫腔镜、胎儿镜、羊膜镜等各类内镜，按现行价格政策加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序号</w:t>
            </w:r>
          </w:p>
        </w:tc>
        <w:tc>
          <w:tcPr>
            <w:tcW w:w="38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项目编码</w:t>
            </w:r>
          </w:p>
        </w:tc>
        <w:tc>
          <w:tcPr>
            <w:tcW w:w="384"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项目名称</w:t>
            </w:r>
          </w:p>
        </w:tc>
        <w:tc>
          <w:tcPr>
            <w:tcW w:w="553"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服务产出</w:t>
            </w:r>
          </w:p>
        </w:tc>
        <w:tc>
          <w:tcPr>
            <w:tcW w:w="80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价格构成</w:t>
            </w:r>
          </w:p>
        </w:tc>
        <w:tc>
          <w:tcPr>
            <w:tcW w:w="23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计价单位</w:t>
            </w:r>
          </w:p>
        </w:tc>
        <w:tc>
          <w:tcPr>
            <w:tcW w:w="772"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计价说明</w:t>
            </w:r>
          </w:p>
        </w:tc>
        <w:tc>
          <w:tcPr>
            <w:tcW w:w="197"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归集口径</w:t>
            </w:r>
          </w:p>
        </w:tc>
        <w:tc>
          <w:tcPr>
            <w:tcW w:w="1050" w:type="pct"/>
            <w:gridSpan w:val="4"/>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lang w:eastAsia="zh-CN"/>
              </w:rPr>
            </w:pPr>
            <w:r>
              <w:rPr>
                <w:rFonts w:hint="eastAsia" w:ascii="Times New Roman" w:hAnsi="Times New Roman" w:eastAsia="方正黑体_GBK" w:cs="方正黑体_GBK"/>
                <w:i w:val="0"/>
                <w:iCs w:val="0"/>
                <w:color w:val="242831"/>
                <w:sz w:val="24"/>
                <w:szCs w:val="24"/>
                <w:u w:val="none"/>
                <w:lang w:eastAsia="zh-CN"/>
              </w:rPr>
              <w:t>政府指导价</w:t>
            </w:r>
          </w:p>
        </w:tc>
        <w:tc>
          <w:tcPr>
            <w:tcW w:w="225"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医保属性</w:t>
            </w:r>
          </w:p>
        </w:tc>
        <w:tc>
          <w:tcPr>
            <w:tcW w:w="241" w:type="pct"/>
            <w:vMerge w:val="restart"/>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sz w:val="24"/>
                <w:szCs w:val="24"/>
                <w:u w:val="none"/>
              </w:rPr>
            </w:pPr>
            <w:r>
              <w:rPr>
                <w:rFonts w:hint="eastAsia" w:ascii="Times New Roman" w:hAnsi="Times New Roman" w:eastAsia="方正黑体_GBK" w:cs="方正黑体_GBK"/>
                <w:i w:val="0"/>
                <w:iCs w:val="0"/>
                <w:color w:val="242831"/>
                <w:kern w:val="0"/>
                <w:sz w:val="24"/>
                <w:szCs w:val="24"/>
                <w:u w:val="none"/>
                <w:lang w:val="en-US" w:eastAsia="zh-CN" w:bidi="ar"/>
              </w:rPr>
              <w:t>医保支付限制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384"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384"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553"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801"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23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772"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197"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259"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2"/>
                <w:sz w:val="24"/>
                <w:szCs w:val="24"/>
                <w:u w:val="none"/>
                <w:lang w:val="en-US" w:eastAsia="zh-CN" w:bidi="ar-SA"/>
              </w:rPr>
            </w:pPr>
            <w:r>
              <w:rPr>
                <w:rFonts w:hint="eastAsia" w:ascii="Times New Roman" w:hAnsi="Times New Roman" w:eastAsia="方正黑体_GBK" w:cs="方正黑体_GBK"/>
                <w:i w:val="0"/>
                <w:iCs w:val="0"/>
                <w:color w:val="242831"/>
                <w:kern w:val="0"/>
                <w:sz w:val="24"/>
                <w:szCs w:val="24"/>
                <w:u w:val="none"/>
                <w:lang w:val="en-US" w:eastAsia="zh-CN" w:bidi="ar"/>
              </w:rPr>
              <w:t>三级医院</w:t>
            </w:r>
          </w:p>
        </w:tc>
        <w:tc>
          <w:tcPr>
            <w:tcW w:w="230"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2"/>
                <w:sz w:val="24"/>
                <w:szCs w:val="24"/>
                <w:u w:val="none"/>
                <w:lang w:val="en-US" w:eastAsia="zh-CN" w:bidi="ar-SA"/>
              </w:rPr>
            </w:pPr>
            <w:r>
              <w:rPr>
                <w:rFonts w:hint="eastAsia" w:ascii="Times New Roman" w:hAnsi="Times New Roman" w:eastAsia="方正黑体_GBK" w:cs="方正黑体_GBK"/>
                <w:i w:val="0"/>
                <w:iCs w:val="0"/>
                <w:color w:val="242831"/>
                <w:kern w:val="0"/>
                <w:sz w:val="24"/>
                <w:szCs w:val="24"/>
                <w:u w:val="none"/>
                <w:lang w:val="en-US" w:eastAsia="zh-CN" w:bidi="ar"/>
              </w:rPr>
              <w:t>二级医院</w:t>
            </w:r>
          </w:p>
        </w:tc>
        <w:tc>
          <w:tcPr>
            <w:tcW w:w="263"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2"/>
                <w:sz w:val="24"/>
                <w:szCs w:val="24"/>
                <w:u w:val="none"/>
                <w:lang w:val="en-US" w:eastAsia="zh-CN" w:bidi="ar-SA"/>
              </w:rPr>
            </w:pPr>
            <w:r>
              <w:rPr>
                <w:rFonts w:hint="eastAsia" w:ascii="Times New Roman" w:hAnsi="Times New Roman" w:eastAsia="方正黑体_GBK" w:cs="方正黑体_GBK"/>
                <w:i w:val="0"/>
                <w:iCs w:val="0"/>
                <w:color w:val="242831"/>
                <w:kern w:val="0"/>
                <w:sz w:val="24"/>
                <w:szCs w:val="24"/>
                <w:u w:val="none"/>
                <w:lang w:val="en-US" w:eastAsia="zh-CN" w:bidi="ar"/>
              </w:rPr>
              <w:t>一级医院</w:t>
            </w:r>
          </w:p>
        </w:tc>
        <w:tc>
          <w:tcPr>
            <w:tcW w:w="296" w:type="pc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2"/>
                <w:sz w:val="24"/>
                <w:szCs w:val="24"/>
                <w:u w:val="none"/>
                <w:lang w:val="en-US" w:eastAsia="zh-CN" w:bidi="ar-SA"/>
              </w:rPr>
            </w:pPr>
            <w:r>
              <w:rPr>
                <w:rFonts w:hint="eastAsia" w:ascii="Times New Roman" w:hAnsi="Times New Roman" w:eastAsia="方正黑体_GBK" w:cs="方正黑体_GBK"/>
                <w:i w:val="0"/>
                <w:iCs w:val="0"/>
                <w:color w:val="242831"/>
                <w:kern w:val="0"/>
                <w:sz w:val="24"/>
                <w:szCs w:val="24"/>
                <w:u w:val="none"/>
                <w:lang w:val="en-US" w:eastAsia="zh-CN" w:bidi="ar"/>
              </w:rPr>
              <w:t>其他医疗机构</w:t>
            </w:r>
          </w:p>
        </w:tc>
        <w:tc>
          <w:tcPr>
            <w:tcW w:w="225"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c>
          <w:tcPr>
            <w:tcW w:w="241" w:type="pct"/>
            <w:vMerge w:val="continue"/>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黑体_GBK" w:cs="方正黑体_GBK"/>
                <w:i w:val="0"/>
                <w:iCs w:val="0"/>
                <w:color w:val="242831"/>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12．女性生殖系统及孕产（含新生儿诊疗）</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黑体_GBK" w:cs="方正黑体_GBK"/>
                <w:i w:val="0"/>
                <w:iCs w:val="0"/>
                <w:color w:val="242831"/>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013112020010000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产前常规检查</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产前对孕妇进行的规范检查、遗传等咨询解答及有关健康指导。</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所定价格涵盖推算孕周、测量孕妇体重、宫高、腹围、血压及听胎心、孕期触诊，以及判断胎位状态、胎儿是否符合孕周等孕期检查、分娩前评估和健康指导步骤所需的人力资源和基本物质资源消耗。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指在门诊/急诊期间对孕妇进行的常规检查及健康指导，在住院期间对孕/产妇实施价格构成中所列的医疗服务事项，不再单独计费，例如国家卫生健康委制定发布技术规范中所列的“多普勒胎心计数”。</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检查费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013112020020000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胎心监测</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监测胎儿心率及宫缩压力波形实时变化，达到评估胎儿宫内情况的目的。</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所定价格涵盖定位、固定探头、监测、出具报告等所需的人力资源和基本物质资源消耗。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监测的时间要求对照国家卫生健康委《全国医疗服务项目技术规范（2023年版）》相关内容。</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检查费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315"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013112020030000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胎心监测（远程）</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远程监测胎儿心率及宫缩压力波形实时变化，达到产妇离院状态下评估胎儿宫内情况的目的。</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所定价格涵盖定位、固定探头、监测、出具报告等所需的人力资源和基本物质资源消耗。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日</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检查费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05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013112020040000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羊膜腔穿刺</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经羊膜腔获取检测样本，用于产前诊断。</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所定价格涵盖定位、消毒、穿刺、取样、观察等羊膜腔穿刺所有必要操作所需人力资源和基本物质资源消耗。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检查费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37"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013112020040100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羊膜腔穿刺-羊膜腔穿刺注药（扩展）</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经羊膜腔穿刺注药。</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所定价格涵盖定位、消毒、穿刺、注药、取样、观察等羊膜腔穿刺所有必要操作所需人力资源和基本物质资源消耗。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与羊膜腔穿刺不得同时收费。</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93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013112020050000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绒毛取材</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穿刺获取胎盘绒毛样本。</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所定价格涵盖定位、消毒、穿刺、取材等绒毛取材所有必要操作所需的人力资源和基本物质资源消耗。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检查费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013112020060000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胎儿内镜检查</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经内镜观察宫内胎儿及胎盘情况。</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所定价格涵盖定位、内镜置入、观察、撤除等，必要时取样等操作所需的人力资源和基本物质资源消耗。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检查费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570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540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013112020070000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催引产</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通过各种方式促宫颈成熟，以促发临产。</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所定价格涵盖促宫颈成熟等所有必要操作所需的人力资源和基本物质资源消耗。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日</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指自然日，不足一个自然日按一个自然日计。</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013112020080000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产程管理</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临产后，进入待产室至第二产程前或阴道试产，对产妇的产程进展进行管理。</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所定价格涵盖观察产妇生命体征、宫缩及宫口扩张情况、监测胎心、判断产程进展、记录产程过程，给予相应的安抚、指导，根据需要采取干预措施，必要时行人工破膜等所需的人力资源和基本物质资源消耗。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第二产程是指从宫口开全至胎儿娩出。</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171</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013112020090000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分娩镇痛</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采用麻醉镇痛，以起到减轻产妇分娩过程疼痛，提高分娩质量及舒适度，保证孕产安全的作用。</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评估、建立通路、摆放体位、穿刺、置管、剂量验证、观察、注药、氧饱和度监测、装置连接、参数设定、评分、记录、分析病情，必要时调整剂量、撤除装置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小时</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以2小时为基价，超过2小时每增加1小时收取200元，加收最多不超过1200元。</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855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导乐分娩</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由专业人员给予孕妇导乐相关知识讲解及陪伴，进行合理用力及分娩配合指导。</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应用呼吸减痛、分娩球、腰骶按摩、自由体位等非药物方法减轻分娩疼痛、协助产程进展，给予产妇生活照护和陪伴，在导乐过程中随时观察产程进展等所需的人力资源和基本物质资源消耗。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013112020110000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亲情陪产</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产妇在孕产过程中，由医务人员指导家属进入产房陪同孕产，直至胎儿娩出。</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陪产过程中所需的基本物质资源消耗。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013112020120000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胎儿外倒转</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纠正异常胎位（臀位、横位），创造顺产条件。</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所定价格涵盖评估、胎位矫正、包扎固定、术后孕妇观察等胎儿外倒转所有必要操作所需的人力资源和基本物质资源消耗。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126.5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109.3</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103.5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013112020130000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产时宫外治疗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在生产过程中对有呼吸道梗阻和胸部疾病的胎儿进行处理，达到安全生产的目的。</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所定价格涵盖消毒、气管插管/气管切开、采取措施避免胎盘过早剥离、胎儿手术等必要操作所需的人力资源和基本物质资源消耗。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市场调节价</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013112020140000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胎儿宫内输血</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在宫腔内对胎儿进行输血治疗。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所定价格涵盖穿刺、抽血、输血等胎儿宫内输血所有必要操作所需的人力资源和基本物质资源消耗。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880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760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013112020150000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胎盘血管交通支凝固治疗</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在宫腔内利用各种能量源对胎儿的胎盘血管交通支进行凝固治疗。</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所定价格涵盖穿刺、内镜置入、观察、凝结胎盘血管交通支、撤除等胎盘血管交通支凝固治疗所有必要操作所需的人力资源和基本物质资源消耗。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880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760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720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013112020160000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羊水调节</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经羊膜腔穿刺对羊水进行抽吸、引流、灌注、置换，达到维持胎儿生长环境稳定的目的。</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所定价格涵盖定位、消毒、穿刺、抽吸/灌注、放置引流管等羊水调节所有必要操作所需人力资源和基本物质资源消耗。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550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013112020170000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子宫压迫止血</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经药物等保守治疗无效，需要压迫止血，达到止血目的。</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所定价格涵盖扩张宫口、探查宫腔并清宫、填塞宫腔或缝合、压迫止血，必要时材料取出等所需的人力资源和基本物质资源消耗。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203.5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175.8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166.5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013112020180000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脐静脉穿刺</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经羊膜腔获取胎儿脐静脉血。</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所定价格涵盖定位、消毒、穿刺、抽血等脐静脉穿刺所有必要操作所需的人力资源和基本物质资源消耗。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142.5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013112020190000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药物减胎</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因孕妇要求或医学指征，通过药物终止多胎妊娠中某一或两个（及以上）胎儿的发育。</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所定价格涵盖消毒、穿刺、注药等药物减胎所有必要操作所需的人力资源和基本物质资源消耗。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2胎/次及以上按2胎/次收费。</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855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810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013112020200000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中期引产</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孕中期通过药物等方式终止胎儿发育，促宫颈成熟达到临产状态。</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所定价格涵盖消毒、促宫颈成熟、胎儿处理等中期引产所有必要操作所需的人力资源和基本物质资源消耗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指“14周-27周</w:t>
            </w:r>
            <w:r>
              <w:rPr>
                <w:rFonts w:hint="eastAsia" w:ascii="Times New Roman" w:hAnsi="Times New Roman" w:eastAsia="方正仿宋_GBK" w:cs="方正仿宋_GBK"/>
                <w:color w:val="000000"/>
                <w:sz w:val="22"/>
                <w:szCs w:val="22"/>
                <w:u w:val="none"/>
                <w:vertAlign w:val="superscript"/>
                <w:lang w:val="en-US" w:eastAsia="zh-CN" w:bidi="ar"/>
              </w:rPr>
              <w:t>+6</w:t>
            </w:r>
            <w:r>
              <w:rPr>
                <w:rFonts w:hint="eastAsia" w:ascii="Times New Roman" w:hAnsi="Times New Roman" w:eastAsia="方正仿宋_GBK" w:cs="方正仿宋_GBK"/>
                <w:color w:val="000000"/>
                <w:sz w:val="22"/>
                <w:u w:val="none"/>
                <w:lang w:val="en-US" w:eastAsia="zh-CN" w:bidi="ar"/>
              </w:rPr>
              <w:t>”孕周。</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190</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013112020210000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晚期引产</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孕晚期通过药物等方式终止胎儿发育，促宫颈成熟达到临产状态。</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所定价格涵盖消毒、促宫颈成熟、胎儿处理等晚期引产所有必要操作所需的人力资源和基本物质资源消耗。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指超过“27周</w:t>
            </w:r>
            <w:r>
              <w:rPr>
                <w:rFonts w:hint="eastAsia" w:ascii="Times New Roman" w:hAnsi="Times New Roman" w:eastAsia="方正仿宋_GBK" w:cs="方正仿宋_GBK"/>
                <w:color w:val="000000"/>
                <w:sz w:val="22"/>
                <w:u w:val="none"/>
                <w:vertAlign w:val="superscript"/>
                <w:lang w:val="en-US" w:eastAsia="zh-CN" w:bidi="ar"/>
              </w:rPr>
              <w:t>+6</w:t>
            </w:r>
            <w:r>
              <w:rPr>
                <w:rFonts w:hint="eastAsia" w:ascii="Times New Roman" w:hAnsi="Times New Roman" w:eastAsia="方正仿宋_GBK" w:cs="方正仿宋_GBK"/>
                <w:color w:val="000000"/>
                <w:sz w:val="22"/>
                <w:u w:val="none"/>
                <w:lang w:val="en-US" w:eastAsia="zh-CN" w:bidi="ar"/>
              </w:rPr>
              <w:t>”孕周。</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237.5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013112020220000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死胎接生</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死胎娩出及处理全过程，不含尸体处理。</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所定价格涵盖消毒、协助娩出、胎盘处置，必要时使用器械助产等死胎接生所有必要操作所需的人力资源和基本物质资源消耗。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治疗费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460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437</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14．产科手术与操作</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b/>
                <w:bCs/>
                <w:i w:val="0"/>
                <w:iCs w:val="0"/>
                <w:color w:val="000000"/>
                <w:sz w:val="22"/>
                <w:szCs w:val="22"/>
                <w:u w:val="none"/>
              </w:rPr>
            </w:pP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013314000010000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阴道分娩（常规）</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阴道分娩接生及新生儿处理的全过程处置。</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自第二产程开始至第四产程结束期间常规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会阴裂伤修补（限3-4度）加收；宫颈裂伤修补加收。</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575.3</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523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496.9</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470.7</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013314000010001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阴道分娩（常规）-会阴裂伤修补（限3-4度）（加收）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阴道分娩接生及新生儿处理的全过程处置，并行会阴裂伤修补（限3-4度）。</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316.8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273.6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259.2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013314000010002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阴道分娩（常规）-宫颈裂伤修补（加收）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阴道分娩接生及新生儿处理的全过程处置，并行宫颈裂伤修补。</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137.5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118.8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013314000020000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阴道分娩（复杂）</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产妇或胎儿存在情况复杂、风险较高等情况，经阴道分娩接生及新生儿处理的全过程处置。</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自第二产程开始至第四产程结束期间复杂情况经阴道分娩的全过程和必要操作，包括对产妇的密切观察、生产指导、干预措施，协助胎儿娩出、胎盘娩出，对脐带、胎盘、胎膜的检查处理，对产道的检查、会阴侧切、缝合及裂伤修补（1-2度），母婴观察、处理、评分及记录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i w:val="0"/>
                <w:iCs w:val="0"/>
                <w:color w:val="000000"/>
                <w:kern w:val="0"/>
                <w:sz w:val="22"/>
                <w:szCs w:val="22"/>
                <w:u w:val="none"/>
                <w:lang w:val="en-US" w:eastAsia="zh-CN" w:bidi="ar"/>
              </w:rPr>
              <w:t>“阴道分娩（复杂）”是指：产妇或胎儿存在瘢痕子宫、巨大儿、胎儿臀位、肩难产等显著增加阴道分娩难度及风险的情况，或生产过程中医务人员采用胎位旋转、臀位助产、器械助产、手取胎盘等特殊措施的情况。</w:t>
            </w:r>
          </w:p>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会阴裂伤修补（限3-4度）加收；宫颈裂伤修补加收。</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953.7</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867</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823.7</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780.3</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2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013314000020001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阴道分娩（复杂）-会阴裂伤修补（限3-4度）（加收）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产妇或胎儿存在情况复杂、风险较高等情况，经阴道分娩接生及新生儿处理的全过程处置，并行会阴裂伤修补（限3-4度）。</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316.8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273.6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259.2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013314000020002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阴道分娩（复杂）-宫颈裂伤修补（加收）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产妇或胎儿存在情况复杂、风险较高等情况，经阴道分娩接生及新生儿处理的全过程处置，并行宫颈裂伤修补。</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137.5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118.8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013314000030000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剖宫产（常规）</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产妇难产或不适于阴道分娩，通过手术方式分娩接生及新生儿处理的全过程处置。</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常规情况通过手术娩出胎儿的全过程和必要操作，包括切开子宫、娩出胎儿、胎盘处理、清理缝合、止血包扎处理等手术全过程，新生儿的观察、处理、评分及记录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阴道分娩转剖宫产加收。</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1237.5</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1125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1068.8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1012.5</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28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013314000030001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剖宫产（常规）-阴道分娩转剖宫产（加收）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产妇难产或不适于阴道分娩，阴道分娩转剖宫产，通过手术方式分娩接生及新生儿处理的全过程处置。</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371.3 </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337.5</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320.6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303.8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5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013314000040000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剖宫产（复杂）</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产妇难产或不适于阴道分娩，且产妇或胎儿存在情况复杂、风险较高等情况，通过手术方式分娩接生及新生儿处理的全过程处置。</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复杂情况通过手术娩出胎儿的全过程和必要操作，包括切开子宫、娩出胎儿、胎盘处理、清理缝合、止血包扎处理等手术全过程，新生儿的观察、处理、评分及记录等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kern w:val="0"/>
                <w:sz w:val="22"/>
                <w:szCs w:val="22"/>
                <w:u w:val="none"/>
                <w:lang w:val="en-US" w:eastAsia="zh-CN" w:bidi="ar"/>
              </w:rPr>
            </w:pPr>
            <w:r>
              <w:rPr>
                <w:rFonts w:hint="eastAsia" w:ascii="Times New Roman" w:hAnsi="Times New Roman" w:eastAsia="方正仿宋_GBK" w:cs="方正仿宋_GBK"/>
                <w:i w:val="0"/>
                <w:iCs w:val="0"/>
                <w:color w:val="000000"/>
                <w:kern w:val="0"/>
                <w:sz w:val="22"/>
                <w:szCs w:val="22"/>
                <w:u w:val="none"/>
                <w:lang w:val="en-US" w:eastAsia="zh-CN" w:bidi="ar"/>
              </w:rPr>
              <w:t>“剖宫产（复杂）”是指：产妇或胎儿存在前置胎盘、胎盘植入、凝血功能异常、子宫肌瘤（4-5cm以上）、瘢痕子宫、胎儿横位、胎儿臀位、产程中剖宫产、腹膜外妊娠等显著增加剖宫产实施难度及风险的情况。</w:t>
            </w:r>
          </w:p>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阴道分娩转剖宫产加收。</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1475.1</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1341</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1274</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1206.9</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116"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013314000040001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剖宫产（复杂）-阴道分娩转剖宫产（加收）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产妇难产或不适于阴道分娩，阴道分娩转剖宫产，且产妇或胎儿存在情况复杂、风险较高等情况，通过手术方式分娩接生及新生儿处理的全过程处置。</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“剖宫产（复杂）”是指：产妇或胎儿存在前置胎盘、胎盘植入、凝血功能异常、子宫肌瘤（4-5cm以上）、瘢痕子宫、胎儿横位、胎儿臀位、产程中剖宫产、腹膜外妊娠等显著增加剖宫产实施难度及风险的情况。</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442.5 </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402.3</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382.2 </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362.1 </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val="0"/>
              <w:spacing w:line="30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val="0"/>
              <w:spacing w:line="30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34</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013314000050000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宫颈环扎术（常规）</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对宫颈机能不全的治疗，达到延长孕周，维持胎儿存活目的。</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所定价格涵盖消毒、宫颈固定、缝合、拆线，必要时胎膜复位等宫颈环扎术所有必要操作所需的人力资源和基本物质资源消耗。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360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324</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307.8</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291.6</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35</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013314000060000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宫颈环扎术（特殊）</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对宫口扩张3cm以上等特殊情况的紧急环扎治疗，达到延长孕周，维持胎儿存活目的。</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所定价格涵盖消毒、宫颈固定、缝合、拆线，必要时胎膜复位等宫颈环扎术所有必要操作所需的人力资源和基本物质资源消耗。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550</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500</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475</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450</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乙类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7"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36</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013314000070000</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院外分娩产后处置</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产妇于院外娩出胎儿后，在院内对产妇和新生儿进行的产后处理。</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所定价格涵盖第三产程开始的脐带和胎盘处理，会阴裂伤修补（1-2度）、侧切及缝合、胎儿娩出后母婴观察等院外分娩产后处置所有必要操作所需的人力资源和基本物质资源消耗。</w:t>
            </w: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会阴裂伤修补（限3-4度）加收；宫颈裂伤修补加收。</w:t>
            </w: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369.6</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336</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319.2</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302.4</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4" w:hRule="atLeast"/>
          <w:jc w:val="center"/>
        </w:trPr>
        <w:tc>
          <w:tcPr>
            <w:tcW w:w="15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37</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013314000070001</w:t>
            </w:r>
          </w:p>
        </w:tc>
        <w:tc>
          <w:tcPr>
            <w:tcW w:w="384"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院外分娩产后处置-会阴裂伤修补（限3-4度）（加收）</w:t>
            </w:r>
          </w:p>
        </w:tc>
        <w:tc>
          <w:tcPr>
            <w:tcW w:w="55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产妇于院外娩出胎儿后，在院内对产妇和新生儿进行的产后处理，并行会阴裂伤修补（限3-4度）。</w:t>
            </w:r>
          </w:p>
        </w:tc>
        <w:tc>
          <w:tcPr>
            <w:tcW w:w="80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316.8</w:t>
            </w:r>
          </w:p>
        </w:tc>
        <w:tc>
          <w:tcPr>
            <w:tcW w:w="230"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288</w:t>
            </w:r>
          </w:p>
        </w:tc>
        <w:tc>
          <w:tcPr>
            <w:tcW w:w="263"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273.6</w:t>
            </w:r>
          </w:p>
        </w:tc>
        <w:tc>
          <w:tcPr>
            <w:tcW w:w="296"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259.2</w:t>
            </w:r>
          </w:p>
        </w:tc>
        <w:tc>
          <w:tcPr>
            <w:tcW w:w="225"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34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38</w:t>
            </w:r>
          </w:p>
        </w:tc>
        <w:tc>
          <w:tcPr>
            <w:tcW w:w="38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013314000070002</w:t>
            </w:r>
          </w:p>
        </w:tc>
        <w:tc>
          <w:tcPr>
            <w:tcW w:w="384"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院外分娩产后处置-宫颈裂伤修补（加收）</w:t>
            </w:r>
          </w:p>
        </w:tc>
        <w:tc>
          <w:tcPr>
            <w:tcW w:w="55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产妇于院外娩出胎儿后，在院内对产妇和新生儿进行的产后处理，并行宫颈裂伤修补。</w:t>
            </w:r>
          </w:p>
        </w:tc>
        <w:tc>
          <w:tcPr>
            <w:tcW w:w="80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iCs w:val="0"/>
                <w:color w:val="000000"/>
                <w:sz w:val="22"/>
                <w:szCs w:val="22"/>
                <w:u w:val="none"/>
              </w:rPr>
            </w:pPr>
          </w:p>
        </w:tc>
        <w:tc>
          <w:tcPr>
            <w:tcW w:w="23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次</w:t>
            </w:r>
          </w:p>
        </w:tc>
        <w:tc>
          <w:tcPr>
            <w:tcW w:w="772"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400" w:lineRule="exact"/>
              <w:jc w:val="left"/>
              <w:rPr>
                <w:rFonts w:hint="eastAsia" w:ascii="Times New Roman" w:hAnsi="Times New Roman" w:eastAsia="方正仿宋_GBK" w:cs="方正仿宋_GBK"/>
                <w:i w:val="0"/>
                <w:iCs w:val="0"/>
                <w:color w:val="000000"/>
                <w:sz w:val="22"/>
                <w:szCs w:val="22"/>
                <w:u w:val="none"/>
              </w:rPr>
            </w:pPr>
          </w:p>
        </w:tc>
        <w:tc>
          <w:tcPr>
            <w:tcW w:w="197"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137.5</w:t>
            </w:r>
          </w:p>
        </w:tc>
        <w:tc>
          <w:tcPr>
            <w:tcW w:w="230"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125</w:t>
            </w:r>
          </w:p>
        </w:tc>
        <w:tc>
          <w:tcPr>
            <w:tcW w:w="263"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 xml:space="preserve">118.8 </w:t>
            </w:r>
          </w:p>
        </w:tc>
        <w:tc>
          <w:tcPr>
            <w:tcW w:w="296"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112.5</w:t>
            </w:r>
          </w:p>
        </w:tc>
        <w:tc>
          <w:tcPr>
            <w:tcW w:w="225"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b/>
                <w:bCs/>
                <w:i w:val="0"/>
                <w:iCs w:val="0"/>
                <w:color w:val="000000"/>
                <w:sz w:val="22"/>
                <w:szCs w:val="22"/>
                <w:u w:val="none"/>
              </w:rPr>
            </w:pPr>
            <w:r>
              <w:rPr>
                <w:rFonts w:hint="eastAsia" w:ascii="Times New Roman" w:hAnsi="Times New Roman" w:eastAsia="方正仿宋_GBK" w:cs="方正仿宋_GBK"/>
                <w:b/>
                <w:bCs/>
                <w:i w:val="0"/>
                <w:iCs w:val="0"/>
                <w:color w:val="000000"/>
                <w:kern w:val="0"/>
                <w:sz w:val="22"/>
                <w:szCs w:val="22"/>
                <w:u w:val="none"/>
                <w:lang w:val="en-US" w:eastAsia="zh-CN" w:bidi="ar"/>
              </w:rPr>
              <w:t>甲类</w:t>
            </w:r>
          </w:p>
        </w:tc>
        <w:tc>
          <w:tcPr>
            <w:tcW w:w="241" w:type="pc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39</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013314000080000</w:t>
            </w:r>
          </w:p>
        </w:tc>
        <w:tc>
          <w:tcPr>
            <w:tcW w:w="384"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手术减胎</w:t>
            </w:r>
          </w:p>
        </w:tc>
        <w:tc>
          <w:tcPr>
            <w:tcW w:w="55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因孕妇要求或医学指征，通过手术终止多胎妊娠中某一或两个（及以上）胎儿的发育。</w:t>
            </w:r>
          </w:p>
        </w:tc>
        <w:tc>
          <w:tcPr>
            <w:tcW w:w="80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所定价格涵盖消毒、确认位置、穿刺、使用电凝、激光、射频等各种方式进行减胎所需的人力资源和基本物质资源消耗。</w:t>
            </w:r>
          </w:p>
        </w:tc>
        <w:tc>
          <w:tcPr>
            <w:tcW w:w="23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胎/次</w:t>
            </w:r>
          </w:p>
        </w:tc>
        <w:tc>
          <w:tcPr>
            <w:tcW w:w="772"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2胎/次及以上按2胎/次收费。</w:t>
            </w:r>
          </w:p>
        </w:tc>
        <w:tc>
          <w:tcPr>
            <w:tcW w:w="197"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手术费</w:t>
            </w:r>
          </w:p>
        </w:tc>
        <w:tc>
          <w:tcPr>
            <w:tcW w:w="259"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1000</w:t>
            </w:r>
          </w:p>
        </w:tc>
        <w:tc>
          <w:tcPr>
            <w:tcW w:w="230"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900</w:t>
            </w:r>
          </w:p>
        </w:tc>
        <w:tc>
          <w:tcPr>
            <w:tcW w:w="263"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855</w:t>
            </w:r>
          </w:p>
        </w:tc>
        <w:tc>
          <w:tcPr>
            <w:tcW w:w="296"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810</w:t>
            </w:r>
          </w:p>
        </w:tc>
        <w:tc>
          <w:tcPr>
            <w:tcW w:w="225"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suppressLineNumbers w:val="0"/>
              <w:kinsoku/>
              <w:wordWrap/>
              <w:overflowPunct/>
              <w:topLinePunct w:val="0"/>
              <w:autoSpaceDE/>
              <w:autoSpaceDN/>
              <w:bidi w:val="0"/>
              <w:adjustRightInd/>
              <w:snapToGrid/>
              <w:spacing w:line="400" w:lineRule="exact"/>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自费</w:t>
            </w:r>
          </w:p>
        </w:tc>
        <w:tc>
          <w:tcPr>
            <w:tcW w:w="241" w:type="pct"/>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pageBreakBefore w:val="0"/>
              <w:widowControl/>
              <w:kinsoku/>
              <w:wordWrap/>
              <w:overflowPunct/>
              <w:topLinePunct w:val="0"/>
              <w:autoSpaceDE/>
              <w:autoSpaceDN/>
              <w:bidi w:val="0"/>
              <w:adjustRightInd/>
              <w:snapToGrid/>
              <w:spacing w:line="340" w:lineRule="exact"/>
              <w:jc w:val="center"/>
              <w:rPr>
                <w:rFonts w:hint="eastAsia" w:ascii="Times New Roman" w:hAnsi="Times New Roman" w:eastAsia="方正仿宋_GBK" w:cs="方正仿宋_GBK"/>
                <w:i w:val="0"/>
                <w:iCs w:val="0"/>
                <w:color w:val="000000"/>
                <w:sz w:val="22"/>
                <w:szCs w:val="22"/>
                <w:u w:val="none"/>
              </w:rPr>
            </w:pP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340" w:lineRule="exact"/>
        <w:jc w:val="left"/>
        <w:textAlignment w:val="auto"/>
        <w:rPr>
          <w:rFonts w:hint="eastAsia" w:ascii="方正黑体_GBK" w:hAnsi="方正黑体_GBK" w:eastAsia="方正黑体_GBK" w:cs="方正黑体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黑体_GBK" w:hAnsi="方正黑体_GBK" w:eastAsia="方正黑体_GBK" w:cs="方正黑体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r>
        <w:rPr>
          <w:rFonts w:hint="eastAsia" w:ascii="Times New Roman" w:hAnsi="Times New Roman" w:eastAsia="方正黑体_GBK" w:cs="方正黑体_GBK"/>
          <w:color w:val="auto"/>
          <w:kern w:val="0"/>
          <w:sz w:val="32"/>
          <w:szCs w:val="32"/>
          <w:shd w:val="clear" w:color="auto" w:fill="FFFFFF"/>
          <w:lang w:val="en-US" w:eastAsia="zh-CN" w:bidi="ar-SA"/>
        </w:rPr>
        <w:br w:type="textWrapping"/>
      </w: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p>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Times New Roman" w:hAnsi="Times New Roman" w:eastAsia="方正黑体_GBK" w:cs="方正黑体_GBK"/>
          <w:color w:val="auto"/>
          <w:kern w:val="0"/>
          <w:sz w:val="32"/>
          <w:szCs w:val="32"/>
          <w:shd w:val="clear" w:color="auto" w:fill="FFFFFF"/>
          <w:lang w:val="en-US" w:eastAsia="zh-CN" w:bidi="ar-SA"/>
        </w:rPr>
      </w:pPr>
      <w:r>
        <w:rPr>
          <w:rFonts w:hint="eastAsia" w:ascii="Times New Roman" w:hAnsi="Times New Roman" w:eastAsia="方正黑体_GBK" w:cs="方正黑体_GBK"/>
          <w:color w:val="auto"/>
          <w:kern w:val="0"/>
          <w:sz w:val="32"/>
          <w:szCs w:val="32"/>
          <w:shd w:val="clear" w:color="auto" w:fill="FFFFFF"/>
          <w:lang w:val="en-US" w:eastAsia="zh-CN" w:bidi="ar-SA"/>
        </w:rPr>
        <w:t>附件2</w:t>
      </w:r>
    </w:p>
    <w:tbl>
      <w:tblPr>
        <w:tblStyle w:val="8"/>
        <w:tblW w:w="14580" w:type="dxa"/>
        <w:tblInd w:w="-387"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25"/>
        <w:gridCol w:w="2505"/>
        <w:gridCol w:w="6116"/>
        <w:gridCol w:w="513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14580" w:type="dxa"/>
            <w:gridSpan w:val="4"/>
            <w:tcBorders>
              <w:top w:val="nil"/>
              <w:left w:val="nil"/>
              <w:bottom w:val="nil"/>
              <w:right w:val="nil"/>
            </w:tcBorders>
            <w:shd w:val="clear" w:color="auto" w:fill="auto"/>
            <w:noWrap/>
            <w:vAlign w:val="center"/>
          </w:tcPr>
          <w:p>
            <w:pPr>
              <w:keepNext w:val="0"/>
              <w:keepLines w:val="0"/>
              <w:widowControl/>
              <w:suppressLineNumbers w:val="0"/>
              <w:jc w:val="center"/>
              <w:textAlignment w:val="center"/>
              <w:rPr>
                <w:rFonts w:ascii="Times New Roman" w:hAnsi="Times New Roman" w:eastAsia="方正小标宋_GBK" w:cs="方正小标宋_GBK"/>
                <w:i w:val="0"/>
                <w:iCs w:val="0"/>
                <w:color w:val="000000"/>
                <w:sz w:val="36"/>
                <w:szCs w:val="36"/>
                <w:u w:val="none"/>
              </w:rPr>
            </w:pPr>
            <w:r>
              <w:rPr>
                <w:rFonts w:hint="eastAsia" w:ascii="Times New Roman" w:hAnsi="Times New Roman" w:eastAsia="方正小标宋_GBK" w:cs="方正小标宋_GBK"/>
                <w:i w:val="0"/>
                <w:iCs w:val="0"/>
                <w:color w:val="000000"/>
                <w:kern w:val="0"/>
                <w:sz w:val="44"/>
                <w:szCs w:val="44"/>
                <w:u w:val="none"/>
                <w:lang w:val="en-US" w:eastAsia="zh-CN" w:bidi="ar"/>
              </w:rPr>
              <w:t>重庆市停用部分医疗服务价格项目表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序号</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项目编码</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项目名称</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黑体_GBK" w:cs="方正黑体_GBK"/>
                <w:i w:val="0"/>
                <w:iCs w:val="0"/>
                <w:color w:val="000000"/>
                <w:sz w:val="24"/>
                <w:szCs w:val="24"/>
                <w:u w:val="none"/>
              </w:rPr>
            </w:pPr>
            <w:r>
              <w:rPr>
                <w:rFonts w:hint="eastAsia" w:ascii="Times New Roman" w:hAnsi="Times New Roman" w:eastAsia="方正黑体_GBK" w:cs="方正黑体_GBK"/>
                <w:i w:val="0"/>
                <w:iCs w:val="0"/>
                <w:color w:val="000000"/>
                <w:kern w:val="0"/>
                <w:sz w:val="24"/>
                <w:szCs w:val="24"/>
                <w:u w:val="none"/>
                <w:lang w:val="en-US" w:eastAsia="zh-CN" w:bidi="ar"/>
              </w:rPr>
              <w:t>现行医保结算编码</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111103004</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远程胎心监测</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501110000140000-111103004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120100008.80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新生儿脐带结扎</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001201000080000-120100008.80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311201023</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产前检查</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003112010230000-311201023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311201023.01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产前检查（易思MP妊高征筛查收取）</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003112010230000-311201023.01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311201024</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电子骨盆内测量</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003112010240000-311201024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311201026</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胎心监测</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003112010260000-311201026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311201027</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胎儿镜检查</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003112010270000-311201027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311201030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羊膜腔穿刺术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003112010300000-311201030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311201030.10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羊膜腔穿刺术（羊膜腔注药中期引产术）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003112010300100-311201030.10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311201054</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子宫内水囊引产术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003112010540000-311201054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311201055</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催产素滴注引产术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003112010550000-311201055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311201056</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药物性引产处置术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003112010560000-311201056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311201056.01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药物性引产处置术（中孕加收）</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003112010560000-311201056.01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311201065</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早孕期经腹绒毛取材术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003112010650000-311201065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311201067</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胎儿镜下胎盘血管交通支凝固术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503112011040000-311201067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311201067.10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胎儿镜下胎盘血管交通支凝固术（胎儿血管凝固术）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503112011040000-311201067.10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311201071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经脐静脉宫内输血术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503112011080000-311201071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330100019</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椎管内分娩镇痛</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003301000080200-330100019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19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330100019.01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椎管内分娩镇痛（超过两小时收取）</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003301000080200-330100019.01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331303007</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孕期子宫内口缝合术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003313030070000-331303007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待产室产程观察（3小时以内，含3小时）加收</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503314000000001-3314.01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9"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3314.02</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待产室产程观察（3小时以上至10小时）加收</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503314000000001-3314.02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3314.03</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待产室产程观察（10小时以上）加收</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503314000000001-3314.03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人工破膜术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003314000010000-331400001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331400002</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单胎顺产接生</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003314000020000-331400002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331400003</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双胎接生</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003314000030000-331400003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331400004</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多胎接生</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003314000040000-331400004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331400005</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死胎接生</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003314000050000-331400005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29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331400007</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难产接生</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003314000070000-331400007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331400007.10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难产接生（臀位助产）</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003314000070100-331400007.10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331400007.20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难产接生（臀位牵引）</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003314000070200-331400007.20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331400007.30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难产接生（胎头吸引）</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003314000070300-331400007.30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331400007.40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难产接生（胎头旋转）</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003314000070400-331400007.40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331400007.50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难产接生（产钳助产）</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003314000070500-331400007.50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331400007.60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难产接生（气囊助产）</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003314000070000-331400007.60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331400008</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外倒转术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003314000080000-331400008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331400009</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内倒转术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003314000090000-331400009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手取胎盘术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003314000100000-331400010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脐带还纳术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003314000110000-331400011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331400012</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003314000120000-331400012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41</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331400012.01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剖宫产术（增加一胎加收）</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003314000120000-331400012.01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42</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331400012.10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剖宫产术（古典式）</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003314000120100-331400012.10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43</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331400012.20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剖宫产术（子宫下段）</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003314000120200-331400012.20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44</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331400012.30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剖宫产术（腹膜外剖宫取胎术）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Times New Roman" w:hAnsi="Times New Roman" w:eastAsia="方正仿宋_GBK" w:cs="方正仿宋_GBK"/>
                <w:i w:val="0"/>
                <w:iCs w:val="0"/>
                <w:color w:val="000000"/>
                <w:sz w:val="22"/>
                <w:szCs w:val="22"/>
                <w:u w:val="none"/>
                <w:lang w:val="en-US"/>
              </w:rPr>
            </w:pPr>
            <w:r>
              <w:rPr>
                <w:rFonts w:hint="eastAsia" w:ascii="Times New Roman" w:hAnsi="Times New Roman" w:eastAsia="方正仿宋_GBK" w:cs="方正仿宋_GBK"/>
                <w:i w:val="0"/>
                <w:iCs w:val="0"/>
                <w:color w:val="000000"/>
                <w:kern w:val="0"/>
                <w:sz w:val="22"/>
                <w:szCs w:val="22"/>
                <w:u w:val="none"/>
                <w:lang w:val="en-US" w:eastAsia="zh-CN" w:bidi="ar"/>
              </w:rPr>
              <w:t>003314000120300-331400012.30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45</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331400015</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二次剖宫产术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003314000150000-331400015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46</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331400016</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腹腔妊娠取胎术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003314000160000-331400016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47</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331400017</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选择性减胎术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003314000170000-331400017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48</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331400019</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子宫颈管环扎术（Mc-Donald）</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003314000190000-331400019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8"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49</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331400020</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B-Lynch 缝合止血术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001205000000000-331400020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4" w:hRule="atLeast"/>
        </w:trPr>
        <w:tc>
          <w:tcPr>
            <w:tcW w:w="82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50</w:t>
            </w:r>
          </w:p>
        </w:tc>
        <w:tc>
          <w:tcPr>
            <w:tcW w:w="2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HUH66301</w:t>
            </w:r>
          </w:p>
        </w:tc>
        <w:tc>
          <w:tcPr>
            <w:tcW w:w="61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经腹羊水置换术</w:t>
            </w:r>
          </w:p>
        </w:tc>
        <w:tc>
          <w:tcPr>
            <w:tcW w:w="51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Times New Roman" w:hAnsi="Times New Roman" w:eastAsia="方正仿宋_GBK" w:cs="方正仿宋_GBK"/>
                <w:i w:val="0"/>
                <w:iCs w:val="0"/>
                <w:color w:val="000000"/>
                <w:sz w:val="22"/>
                <w:szCs w:val="22"/>
                <w:u w:val="none"/>
              </w:rPr>
            </w:pPr>
            <w:r>
              <w:rPr>
                <w:rFonts w:hint="eastAsia" w:ascii="Times New Roman" w:hAnsi="Times New Roman" w:eastAsia="方正仿宋_GBK" w:cs="方正仿宋_GBK"/>
                <w:i w:val="0"/>
                <w:iCs w:val="0"/>
                <w:color w:val="000000"/>
                <w:kern w:val="0"/>
                <w:sz w:val="22"/>
                <w:szCs w:val="22"/>
                <w:u w:val="none"/>
                <w:lang w:val="en-US" w:eastAsia="zh-CN" w:bidi="ar"/>
              </w:rPr>
              <w:t>003112010340000-HUH66301</w:t>
            </w:r>
          </w:p>
        </w:tc>
      </w:tr>
    </w:tbl>
    <w:p>
      <w:pPr>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left"/>
        <w:textAlignment w:val="auto"/>
        <w:rPr>
          <w:rFonts w:hint="eastAsia" w:ascii="方正仿宋_GBK" w:hAnsi="方正仿宋_GBK" w:eastAsia="方正仿宋_GBK" w:cs="方正仿宋_GBK"/>
          <w:vanish/>
          <w:color w:val="auto"/>
          <w:kern w:val="0"/>
          <w:sz w:val="32"/>
          <w:szCs w:val="32"/>
          <w:shd w:val="clear" w:color="auto" w:fill="FFFFFF"/>
          <w:lang w:val="en-US" w:eastAsia="zh-CN" w:bidi="ar-SA"/>
        </w:rPr>
        <w:sectPr>
          <w:footerReference r:id="rId5" w:type="default"/>
          <w:pgSz w:w="16838" w:h="11906" w:orient="landscape"/>
          <w:pgMar w:top="2098" w:right="1474" w:bottom="1984" w:left="1587" w:header="851" w:footer="992" w:gutter="0"/>
          <w:pgNumType w:fmt="numberInDash"/>
          <w:cols w:space="425" w:num="1"/>
          <w:docGrid w:type="lines" w:linePitch="312" w:charSpace="0"/>
        </w:sectPr>
      </w:pPr>
    </w:p>
    <w:p>
      <w:pPr>
        <w:pStyle w:val="2"/>
        <w:rPr>
          <w:rFonts w:hint="eastAsia"/>
          <w:vanish/>
          <w:lang w:val="en-US" w:eastAsia="zh-CN"/>
        </w:rPr>
      </w:pPr>
    </w:p>
    <w:p>
      <w:pPr>
        <w:rPr>
          <w:rFonts w:hint="eastAsia"/>
          <w:vanish/>
          <w:lang w:val="en-US" w:eastAsia="zh-CN"/>
        </w:rPr>
      </w:pPr>
    </w:p>
    <w:p>
      <w:pPr>
        <w:pStyle w:val="2"/>
        <w:rPr>
          <w:rFonts w:hint="eastAsia"/>
          <w:vanish/>
          <w:lang w:val="en-US" w:eastAsia="zh-CN"/>
        </w:rPr>
      </w:pPr>
    </w:p>
    <w:p>
      <w:pPr>
        <w:rPr>
          <w:rFonts w:hint="eastAsia"/>
          <w:vanish/>
          <w:lang w:val="en-US" w:eastAsia="zh-CN"/>
        </w:rPr>
        <w:sectPr>
          <w:pgSz w:w="16838" w:h="11906" w:orient="landscape"/>
          <w:pgMar w:top="1587" w:right="1962" w:bottom="1474" w:left="1848" w:header="851" w:footer="992" w:gutter="0"/>
          <w:pgNumType w:fmt="numberInDash"/>
          <w:cols w:space="0" w:num="1"/>
          <w:rtlGutter w:val="0"/>
          <w:docGrid w:type="lines" w:linePitch="327" w:charSpace="0"/>
        </w:sectPr>
      </w:pPr>
    </w:p>
    <w:p>
      <w:pPr>
        <w:pStyle w:val="2"/>
        <w:rPr>
          <w:rFonts w:hint="eastAsia"/>
          <w:vanish/>
          <w:lang w:val="en-US" w:eastAsia="zh-CN"/>
        </w:rPr>
        <w:sectPr>
          <w:pgSz w:w="16838" w:h="11906" w:orient="landscape"/>
          <w:pgMar w:top="1587" w:right="1962" w:bottom="1474" w:left="1848" w:header="851" w:footer="992" w:gutter="0"/>
          <w:pgNumType w:fmt="numberInDash"/>
          <w:cols w:space="0" w:num="1"/>
          <w:rtlGutter w:val="0"/>
          <w:docGrid w:type="lines" w:linePitch="327" w:charSpace="0"/>
        </w:sectPr>
      </w:pPr>
    </w:p>
    <w:p>
      <w:pPr>
        <w:rPr>
          <w:rFonts w:hint="eastAsia"/>
          <w:vanish/>
          <w:lang w:val="en-US" w:eastAsia="zh-CN"/>
        </w:rPr>
      </w:pPr>
    </w:p>
    <w:p>
      <w:pPr>
        <w:rPr>
          <w:rFonts w:ascii="Times New Roman" w:hAnsi="Times New Roman"/>
          <w:vanish/>
          <w:szCs w:val="24"/>
        </w:rPr>
      </w:pPr>
      <w:r>
        <w:rPr>
          <w:rFonts w:hint="eastAsia" w:ascii="Times New Roman" w:hAnsi="Times New Roman" w:eastAsia="仿宋_GB2312" w:cs="Times New Roman"/>
          <w:vanish/>
          <w:sz w:val="32"/>
          <w:szCs w:val="32"/>
        </w:rPr>
        <w:br w:type="page"/>
      </w: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rPr>
          <w:rFonts w:ascii="Times New Roman" w:hAnsi="Times New Roman"/>
          <w:vanish/>
          <w:szCs w:val="24"/>
        </w:rPr>
      </w:pPr>
    </w:p>
    <w:p>
      <w:pPr>
        <w:keepNext/>
        <w:keepLines/>
        <w:widowControl w:val="0"/>
        <w:spacing w:before="340" w:after="330" w:line="578" w:lineRule="auto"/>
        <w:jc w:val="both"/>
        <w:outlineLvl w:val="0"/>
        <w:rPr>
          <w:rFonts w:hint="eastAsia" w:ascii="Times New Roman" w:hAnsi="Times New Roman" w:eastAsia="宋体" w:cs="Times New Roman"/>
          <w:b/>
          <w:bCs/>
          <w:vanish/>
          <w:kern w:val="44"/>
          <w:sz w:val="44"/>
          <w:szCs w:val="44"/>
          <w:lang w:val="en-US" w:eastAsia="zh-CN" w:bidi="ar-SA"/>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jc w:val="right"/>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rPr>
          <w:rFonts w:ascii="Times New Roman" w:hAnsi="Times New Roman" w:eastAsia="仿宋_GB2312" w:cs="Times New Roman"/>
          <w:vanish/>
          <w:sz w:val="32"/>
          <w:szCs w:val="32"/>
        </w:rPr>
      </w:pPr>
    </w:p>
    <w:p>
      <w:pPr>
        <w:snapToGrid w:val="0"/>
        <w:spacing w:line="15" w:lineRule="auto"/>
        <w:rPr>
          <w:rFonts w:ascii="Times New Roman" w:hAnsi="Times New Roman" w:eastAsia="仿宋_GB2312" w:cs="Times New Roman"/>
          <w:vanish/>
          <w:sz w:val="32"/>
          <w:szCs w:val="32"/>
        </w:rPr>
      </w:pPr>
    </w:p>
    <w:p>
      <w:pPr>
        <w:rPr>
          <w:rFonts w:hint="eastAsia" w:ascii="Times New Roman" w:hAnsi="Times New Roman" w:eastAsia="仿宋_GB2312" w:cs="Times New Roman"/>
          <w:vanish/>
          <w:sz w:val="32"/>
          <w:szCs w:val="3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jc w:val="right"/>
        <w:rPr>
          <w:rFonts w:eastAsia="宋体" w:cs="Times New Roman"/>
          <w:vanish/>
          <w:sz w:val="21"/>
          <w:szCs w:val="22"/>
        </w:rPr>
      </w:pPr>
      <w:bookmarkStart w:id="0" w:name="公章"/>
      <w:bookmarkEnd w:id="0"/>
    </w:p>
    <w:p>
      <w:pPr>
        <w:rPr>
          <w:rFonts w:eastAsia="宋体" w:cs="Times New Roman"/>
          <w:vanish/>
          <w:sz w:val="21"/>
          <w:szCs w:val="22"/>
        </w:rPr>
      </w:pPr>
    </w:p>
    <w:p>
      <w:pPr>
        <w:rPr>
          <w:rFonts w:eastAsia="宋体" w:cs="Times New Roman"/>
          <w:vanish/>
          <w:sz w:val="21"/>
          <w:szCs w:val="22"/>
        </w:rPr>
      </w:pPr>
    </w:p>
    <w:p>
      <w:pPr>
        <w:rPr>
          <w:rFonts w:eastAsia="宋体" w:cs="Times New Roman"/>
          <w:vanish/>
          <w:sz w:val="21"/>
          <w:szCs w:val="22"/>
        </w:rPr>
      </w:pPr>
    </w:p>
    <w:p>
      <w:pPr>
        <w:rPr>
          <w:rFonts w:ascii="方正仿宋_GBK" w:eastAsia="方正仿宋_GBK" w:cs="Times New Roman"/>
          <w:vanish/>
          <w:sz w:val="21"/>
          <w:szCs w:val="22"/>
        </w:rPr>
      </w:pPr>
    </w:p>
    <w:p>
      <w:pPr>
        <w:rPr>
          <w:rFonts w:eastAsia="宋体" w:cs="Times New Roman"/>
          <w:vanish/>
          <w:sz w:val="21"/>
          <w:szCs w:val="24"/>
        </w:rPr>
      </w:pPr>
    </w:p>
    <w:p>
      <w:pPr>
        <w:rPr>
          <w:vanish/>
        </w:rPr>
      </w:pPr>
    </w:p>
    <w:p>
      <w:pPr>
        <w:rPr>
          <w:vanish/>
        </w:rPr>
      </w:pPr>
    </w:p>
    <w:p>
      <w:pPr>
        <w:rPr>
          <w:vanish/>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pStyle w:val="3"/>
        <w:snapToGrid w:val="0"/>
        <w:spacing w:line="144" w:lineRule="auto"/>
        <w:rPr>
          <w:rFonts w:eastAsia="方正仿宋_GBK" w:cs="方正仿宋_GBK"/>
          <w:vanish/>
          <w:sz w:val="32"/>
        </w:rPr>
      </w:pPr>
    </w:p>
    <w:p>
      <w:pPr>
        <w:rPr>
          <w:vanish/>
        </w:rPr>
      </w:pPr>
    </w:p>
    <w:p>
      <w:pPr>
        <w:rPr>
          <w:vanish/>
        </w:rPr>
      </w:pPr>
    </w:p>
    <w:p>
      <w:pPr>
        <w:rPr>
          <w:vanish/>
        </w:rPr>
      </w:pPr>
    </w:p>
    <w:p>
      <w:pPr>
        <w:rPr>
          <w:vanish/>
        </w:rPr>
      </w:pPr>
    </w:p>
    <w:p>
      <w:pPr>
        <w:rPr>
          <w:vanish/>
        </w:rPr>
      </w:pPr>
    </w:p>
    <w:sectPr>
      <w:pgSz w:w="16838" w:h="11906" w:orient="landscape"/>
      <w:pgMar w:top="1587" w:right="1962" w:bottom="1474" w:left="1848" w:header="851" w:footer="992" w:gutter="0"/>
      <w:pgNumType w:fmt="numberInDash"/>
      <w:cols w:space="0" w:num="1"/>
      <w:rtlGutter w:val="0"/>
      <w:docGrid w:type="lines" w:linePitch="32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5F"/>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Helvetica">
    <w:altName w:val="Arial"/>
    <w:panose1 w:val="020B0604020202020204"/>
    <w:charset w:val="00"/>
    <w:family w:val="swiss"/>
    <w:pitch w:val="default"/>
    <w:sig w:usb0="00000000" w:usb1="00000000" w:usb2="00000009" w:usb3="00000000" w:csb0="000001F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spacing w:beforeLines="100"/>
      <w:jc w:val="right"/>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-120015</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9.45pt;height:144pt;width:144pt;mso-position-horizontal:outside;mso-position-horizontal-relative:margin;mso-wrap-style:none;z-index:251659264;mso-width-relative:page;mso-height-relative:page;" filled="f" stroked="f" coordsize="21600,21600" o:gfxdata="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">
              <v:fill on="f" focussize="0,0"/>
              <v:stroke on="f" weight="0.5pt"/>
              <v:imagedata o:title=""/>
              <o:lock v:ext="edit" aspectratio="f"/>
              <v:textbox inset="0mm,0mm,0mm,0mm" style="mso-fit-shape-to-text:t;">
                <w:txbxContent>
                  <w:p>
                    <w:pPr>
                      <w:pStyle w:val="6"/>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r>
      <w:rPr>
        <w:rFonts w:ascii="宋体" w:hAnsi="宋体" w:cs="宋体"/>
        <w:b/>
        <w:bCs/>
        <w:color w:val="005192"/>
        <w:sz w:val="28"/>
        <w:szCs w:val="44"/>
        <w:lang w:val="en-US"/>
      </w:rPr>
      <mc:AlternateContent>
        <mc:Choice Requires="wps">
          <w:drawing>
            <wp:anchor distT="0" distB="0" distL="114300" distR="114300" simplePos="0" relativeHeight="251661312" behindDoc="0" locked="0" layoutInCell="1" allowOverlap="1">
              <wp:simplePos x="0" y="0"/>
              <wp:positionH relativeFrom="column">
                <wp:posOffset>15240</wp:posOffset>
              </wp:positionH>
              <wp:positionV relativeFrom="paragraph">
                <wp:posOffset>136525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1.2pt;margin-top:10.75pt;height:0.15pt;width:442.25pt;z-index:251661312;mso-width-relative:page;mso-height-relative:page;" filled="f" stroked="t" coordsize="21600,21600" o:gfxdata="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F&#10;U66U1AAAAAcBAAAPAAAAAAAAAAEAIAAAACIAAABkcnMvZG93bnJldi54bWxQSwECFAAUAAAACACH&#10;TuJAB6gkL+8BAADDAwAADgAAAAAAAAABACAAAAAjAQAAZHJzL2Uyb0RvYy54bWxQSwUGAAAAAAYA&#10;BgBZAQAAhAU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28"/>
        <w:szCs w:val="44"/>
        <w:lang w:val="en-US"/>
      </w:rPr>
      <w:t>重庆市医疗保障局发布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tabs>
        <w:tab w:val="center" w:pos="4153"/>
        <w:tab w:val="right" w:pos="8306"/>
      </w:tabs>
      <w:snapToGrid w:val="0"/>
      <w:jc w:val="left"/>
      <w:rPr>
        <w:rFonts w:ascii="Calibri" w:hAnsi="Calibri" w:eastAsia="宋体" w:cs="Times New Roman"/>
        <w:kern w:val="2"/>
        <w:sz w:val="18"/>
        <w:szCs w:val="18"/>
        <w:lang w:val="en-US" w:eastAsia="zh-CN" w:bidi="ar-SA"/>
      </w:rPr>
    </w:pPr>
    <w:r>
      <w:rPr>
        <w:rFonts w:ascii="Calibri" w:hAnsi="Calibri" w:eastAsia="宋体" w:cs="Times New Roman"/>
        <w:kern w:val="2"/>
        <w:sz w:val="18"/>
        <w:szCs w:val="18"/>
        <w:lang w:val="en-US" w:eastAsia="zh-CN" w:bidi="ar-SA"/>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z8DRzgCAABvBAAADgAAAAAAAAABACAAAAAfAQAAZHJzL2Uyb0RvYy54&#10;bWxQSwUGAAAAAAYABgBZAQAAyQUAAAAA&#10;">
              <v:fill on="f" focussize="0,0"/>
              <v:stroke on="f" weight="0.5pt"/>
              <v:imagedata o:title=""/>
              <o:lock v:ext="edit" aspectratio="f"/>
              <v:textbox inset="0mm,0mm,0mm,0mm" style="mso-fit-shape-to-text:t;">
                <w:txbxContent>
                  <w:p>
                    <w:pPr>
                      <w:widowControl w:val="0"/>
                      <w:tabs>
                        <w:tab w:val="center" w:pos="4153"/>
                        <w:tab w:val="right" w:pos="8306"/>
                      </w:tabs>
                      <w:snapToGrid w:val="0"/>
                      <w:jc w:val="left"/>
                      <w:rPr>
                        <w:rFonts w:hint="eastAsia" w:ascii="宋体" w:hAnsi="宋体" w:eastAsia="宋体" w:cs="宋体"/>
                        <w:kern w:val="2"/>
                        <w:sz w:val="28"/>
                        <w:szCs w:val="28"/>
                        <w:lang w:val="en-US" w:eastAsia="zh-CN" w:bidi="ar-SA"/>
                      </w:rPr>
                    </w:pPr>
                    <w:r>
                      <w:rPr>
                        <w:rFonts w:hint="eastAsia" w:ascii="宋体" w:hAnsi="宋体" w:eastAsia="宋体" w:cs="宋体"/>
                        <w:kern w:val="2"/>
                        <w:sz w:val="28"/>
                        <w:szCs w:val="28"/>
                        <w:lang w:val="en-US" w:eastAsia="zh-CN" w:bidi="ar-SA"/>
                      </w:rPr>
                      <w:fldChar w:fldCharType="begin"/>
                    </w:r>
                    <w:r>
                      <w:rPr>
                        <w:rFonts w:hint="eastAsia" w:ascii="宋体" w:hAnsi="宋体" w:eastAsia="宋体" w:cs="宋体"/>
                        <w:kern w:val="2"/>
                        <w:sz w:val="28"/>
                        <w:szCs w:val="28"/>
                        <w:lang w:val="en-US" w:eastAsia="zh-CN" w:bidi="ar-SA"/>
                      </w:rPr>
                      <w:instrText xml:space="preserve"> PAGE  \* MERGEFORMAT </w:instrText>
                    </w:r>
                    <w:r>
                      <w:rPr>
                        <w:rFonts w:hint="eastAsia" w:ascii="宋体" w:hAnsi="宋体" w:eastAsia="宋体" w:cs="宋体"/>
                        <w:kern w:val="2"/>
                        <w:sz w:val="28"/>
                        <w:szCs w:val="28"/>
                        <w:lang w:val="en-US" w:eastAsia="zh-CN" w:bidi="ar-SA"/>
                      </w:rPr>
                      <w:fldChar w:fldCharType="separate"/>
                    </w:r>
                    <w:r>
                      <w:rPr>
                        <w:rFonts w:hint="eastAsia" w:ascii="宋体" w:hAnsi="宋体" w:eastAsia="宋体" w:cs="宋体"/>
                        <w:kern w:val="2"/>
                        <w:sz w:val="28"/>
                        <w:szCs w:val="28"/>
                        <w:lang w:val="en-US" w:eastAsia="zh-CN" w:bidi="ar-SA"/>
                      </w:rPr>
                      <w:t>- 4 -</w:t>
                    </w:r>
                    <w:r>
                      <w:rPr>
                        <w:rFonts w:hint="eastAsia" w:ascii="宋体" w:hAnsi="宋体" w:eastAsia="宋体" w:cs="宋体"/>
                        <w:kern w:val="2"/>
                        <w:sz w:val="28"/>
                        <w:szCs w:val="28"/>
                        <w:lang w:val="en-US" w:eastAsia="zh-CN" w:bidi="ar-SA"/>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spacing w:beforeLines="150"/>
      <w:jc w:val="left"/>
      <w:rPr>
        <w:rFonts w:hint="eastAsia" w:ascii="宋体" w:hAnsi="宋体" w:cs="宋体"/>
        <w:b/>
        <w:bCs/>
        <w:color w:val="005192"/>
        <w:sz w:val="32"/>
        <w:szCs w:val="32"/>
        <w:lang w:val="en-US"/>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7620</wp:posOffset>
              </wp:positionH>
              <wp:positionV relativeFrom="paragraph">
                <wp:posOffset>675005</wp:posOffset>
              </wp:positionV>
              <wp:extent cx="5620385" cy="0"/>
              <wp:effectExtent l="0" t="10795" r="18415" b="17780"/>
              <wp:wrapNone/>
              <wp:docPr id="4" name="直接连接符 4"/>
              <wp:cNvGraphicFramePr/>
              <a:graphic xmlns:a="http://schemas.openxmlformats.org/drawingml/2006/main">
                <a:graphicData uri="http://schemas.microsoft.com/office/word/2010/wordprocessingShape">
                  <wps:wsp>
                    <wps:cNvCnPr/>
                    <wps:spPr>
                      <a:xfrm>
                        <a:off x="0" y="0"/>
                        <a:ext cx="5620385" cy="0"/>
                      </a:xfrm>
                      <a:prstGeom prst="line">
                        <a:avLst/>
                      </a:prstGeom>
                      <a:noFill/>
                      <a:ln w="22225" cap="flat" cmpd="sng" algn="ctr">
                        <a:solidFill>
                          <a:srgbClr val="005192"/>
                        </a:solidFill>
                        <a:prstDash val="solid"/>
                        <a:miter lim="800000"/>
                      </a:ln>
                      <a:effectLst/>
                    </wps:spPr>
                    <wps:bodyPr/>
                  </wps:wsp>
                </a:graphicData>
              </a:graphic>
            </wp:anchor>
          </w:drawing>
        </mc:Choice>
        <mc:Fallback>
          <w:pict>
            <v:line id="_x0000_s1026" o:spid="_x0000_s1026" o:spt="20" style="position:absolute;left:0pt;margin-left:0.6pt;margin-top:53.15pt;height:0pt;width:442.55pt;z-index:251660288;mso-width-relative:page;mso-height-relative:page;" filled="f" stroked="t" coordsize="21600,21600" o:gfxdata="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16xMIdIA&#10;AAAJAQAADwAAAAAAAAABACAAAAAiAAAAZHJzL2Rvd25yZXYueG1sUEsBAhQAFAAAAAgAh07iQLOJ&#10;ui7sAQAAwAMAAA4AAAAAAAAAAQAgAAAAIQEAAGRycy9lMm9Eb2MueG1sUEsFBgAAAAAGAAYAWQEA&#10;AH8FAAAAAA==&#10;">
              <v:fill on="f" focussize="0,0"/>
              <v:stroke weight="1.75pt" color="#005192" miterlimit="8" joinstyle="miter"/>
              <v:imagedata o:title=""/>
              <o:lock v:ext="edit" aspectratio="f"/>
            </v:line>
          </w:pict>
        </mc:Fallback>
      </mc:AlternateContent>
    </w:r>
    <w:r>
      <w:rPr>
        <w:rFonts w:hint="eastAsia" w:ascii="宋体" w:hAnsi="宋体" w:cs="宋体"/>
        <w:b/>
        <w:bCs/>
        <w:color w:val="005192"/>
        <w:sz w:val="32"/>
        <w:lang w:val="en-US"/>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lang w:val="en-US"/>
      </w:rPr>
      <w:t>重庆市医疗保障局</w:t>
    </w:r>
    <w:r>
      <w:rPr>
        <w:rFonts w:hint="eastAsia" w:ascii="宋体" w:hAnsi="宋体" w:cs="宋体"/>
        <w:b/>
        <w:bCs/>
        <w:color w:val="005192"/>
        <w:sz w:val="32"/>
        <w:szCs w:val="32"/>
        <w:lang w:val="en-US"/>
      </w:rPr>
      <w:t>规范性文件</w:t>
    </w:r>
  </w:p>
  <w:p>
    <w:pPr>
      <w:pStyle w:val="7"/>
      <w:keepNext w:val="0"/>
      <w:keepLines w:val="0"/>
      <w:pageBreakBefore w:val="0"/>
      <w:widowControl w:val="0"/>
      <w:pBdr>
        <w:bottom w:val="none" w:color="auto" w:sz="0" w:space="0"/>
      </w:pBdr>
      <w:kinsoku/>
      <w:wordWrap/>
      <w:overflowPunct/>
      <w:topLinePunct w:val="0"/>
      <w:autoSpaceDE/>
      <w:autoSpaceDN/>
      <w:bidi w:val="0"/>
      <w:adjustRightInd/>
      <w:snapToGrid w:val="0"/>
      <w:jc w:val="left"/>
      <w:textAlignment w:val="auto"/>
      <w:rPr>
        <w:rFonts w:hint="eastAsia" w:ascii="宋体" w:hAnsi="宋体" w:cs="宋体"/>
        <w:b/>
        <w:bCs/>
        <w:color w:val="005192"/>
        <w:sz w:val="32"/>
        <w:szCs w:val="32"/>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3939CF3"/>
    <w:multiLevelType w:val="singleLevel"/>
    <w:tmpl w:val="43939CF3"/>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documentProtection w:enforcement="0"/>
  <w:defaultTabStop w:val="420"/>
  <w:drawingGridVerticalSpacing w:val="164"/>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YzNjBkOTgyNWQ1YTMxYzM3MzMwNWFiODNmOWIzYWMifQ=="/>
  </w:docVars>
  <w:rsids>
    <w:rsidRoot w:val="00BD59F1"/>
    <w:rsid w:val="001B29FD"/>
    <w:rsid w:val="001E62AC"/>
    <w:rsid w:val="00256583"/>
    <w:rsid w:val="00287718"/>
    <w:rsid w:val="002958C0"/>
    <w:rsid w:val="00336BD7"/>
    <w:rsid w:val="004375A7"/>
    <w:rsid w:val="00465ED9"/>
    <w:rsid w:val="004F3710"/>
    <w:rsid w:val="006236DB"/>
    <w:rsid w:val="006251EB"/>
    <w:rsid w:val="00627C57"/>
    <w:rsid w:val="006761A9"/>
    <w:rsid w:val="006C28A5"/>
    <w:rsid w:val="006C716A"/>
    <w:rsid w:val="00800B09"/>
    <w:rsid w:val="008A1FBB"/>
    <w:rsid w:val="009569E5"/>
    <w:rsid w:val="00A8021B"/>
    <w:rsid w:val="00BB0F49"/>
    <w:rsid w:val="00BD59F1"/>
    <w:rsid w:val="00C02CA9"/>
    <w:rsid w:val="00C05E09"/>
    <w:rsid w:val="00D822F4"/>
    <w:rsid w:val="00E10AF5"/>
    <w:rsid w:val="00E95DD5"/>
    <w:rsid w:val="00E97256"/>
    <w:rsid w:val="00EC1B42"/>
    <w:rsid w:val="00F65B11"/>
    <w:rsid w:val="00F713B4"/>
    <w:rsid w:val="017161EE"/>
    <w:rsid w:val="0373439E"/>
    <w:rsid w:val="05E13F99"/>
    <w:rsid w:val="06107982"/>
    <w:rsid w:val="069B5865"/>
    <w:rsid w:val="08FE7C34"/>
    <w:rsid w:val="09013BBB"/>
    <w:rsid w:val="09C724A7"/>
    <w:rsid w:val="0B195B80"/>
    <w:rsid w:val="14343F9C"/>
    <w:rsid w:val="16D81DB6"/>
    <w:rsid w:val="174775C1"/>
    <w:rsid w:val="19F26BB1"/>
    <w:rsid w:val="1A7754F8"/>
    <w:rsid w:val="1B0753E2"/>
    <w:rsid w:val="1B4E30E0"/>
    <w:rsid w:val="1C03787B"/>
    <w:rsid w:val="1F66431E"/>
    <w:rsid w:val="1F6B6086"/>
    <w:rsid w:val="1FF2314D"/>
    <w:rsid w:val="21827243"/>
    <w:rsid w:val="250948EB"/>
    <w:rsid w:val="261C1009"/>
    <w:rsid w:val="26FE3319"/>
    <w:rsid w:val="27851AC3"/>
    <w:rsid w:val="2B1D7252"/>
    <w:rsid w:val="2B372E74"/>
    <w:rsid w:val="2BC52E85"/>
    <w:rsid w:val="2C0679BF"/>
    <w:rsid w:val="2DEC6BE5"/>
    <w:rsid w:val="2E593E6B"/>
    <w:rsid w:val="2FBD190A"/>
    <w:rsid w:val="314372AE"/>
    <w:rsid w:val="31667E06"/>
    <w:rsid w:val="324E1D58"/>
    <w:rsid w:val="32DA5548"/>
    <w:rsid w:val="335B486B"/>
    <w:rsid w:val="369E4EAA"/>
    <w:rsid w:val="3CC11305"/>
    <w:rsid w:val="3E8C7CCF"/>
    <w:rsid w:val="3FBA347C"/>
    <w:rsid w:val="40CB1594"/>
    <w:rsid w:val="43350544"/>
    <w:rsid w:val="44897362"/>
    <w:rsid w:val="44BE37CF"/>
    <w:rsid w:val="45A537EA"/>
    <w:rsid w:val="464D005F"/>
    <w:rsid w:val="4A280732"/>
    <w:rsid w:val="4A9F2515"/>
    <w:rsid w:val="4D3B4FB8"/>
    <w:rsid w:val="4D627DB3"/>
    <w:rsid w:val="4E5F467B"/>
    <w:rsid w:val="53AD1103"/>
    <w:rsid w:val="54E36229"/>
    <w:rsid w:val="554B02CC"/>
    <w:rsid w:val="580C22FF"/>
    <w:rsid w:val="58725B91"/>
    <w:rsid w:val="589B50B4"/>
    <w:rsid w:val="59312802"/>
    <w:rsid w:val="5BEE4C02"/>
    <w:rsid w:val="5BFF151F"/>
    <w:rsid w:val="5F78236B"/>
    <w:rsid w:val="602461BE"/>
    <w:rsid w:val="6314426C"/>
    <w:rsid w:val="67951754"/>
    <w:rsid w:val="699A3F3C"/>
    <w:rsid w:val="6CF5407A"/>
    <w:rsid w:val="6FAC2205"/>
    <w:rsid w:val="7874644F"/>
    <w:rsid w:val="791E0F5E"/>
    <w:rsid w:val="7B1A16F5"/>
    <w:rsid w:val="7CCA03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9"/>
    <w:pPr>
      <w:spacing w:before="100" w:beforeAutospacing="1" w:after="100" w:afterAutospacing="1"/>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next w:val="4"/>
    <w:link w:val="13"/>
    <w:semiHidden/>
    <w:unhideWhenUsed/>
    <w:qFormat/>
    <w:uiPriority w:val="99"/>
    <w:pPr>
      <w:jc w:val="center"/>
    </w:pPr>
    <w:rPr>
      <w:lang w:val="zh-CN"/>
    </w:rPr>
  </w:style>
  <w:style w:type="paragraph" w:customStyle="1" w:styleId="4">
    <w:name w:val="默认"/>
    <w:qFormat/>
    <w:uiPriority w:val="0"/>
    <w:rPr>
      <w:rFonts w:ascii="Helvetica" w:hAnsi="Helvetica" w:eastAsia="Helvetica" w:cs="Helvetica"/>
      <w:color w:val="000000"/>
      <w:sz w:val="22"/>
      <w:szCs w:val="22"/>
      <w:lang w:val="en-US" w:eastAsia="zh-CN" w:bidi="ar-SA"/>
    </w:rPr>
  </w:style>
  <w:style w:type="paragraph" w:styleId="5">
    <w:name w:val="Balloon Text"/>
    <w:basedOn w:val="1"/>
    <w:link w:val="14"/>
    <w:semiHidden/>
    <w:unhideWhenUsed/>
    <w:qFormat/>
    <w:uiPriority w:val="99"/>
    <w:rPr>
      <w:sz w:val="18"/>
      <w:szCs w:val="18"/>
    </w:rPr>
  </w:style>
  <w:style w:type="paragraph" w:styleId="6">
    <w:name w:val="footer"/>
    <w:basedOn w:val="1"/>
    <w:link w:val="11"/>
    <w:semiHidden/>
    <w:unhideWhenUsed/>
    <w:qFormat/>
    <w:uiPriority w:val="99"/>
    <w:pPr>
      <w:tabs>
        <w:tab w:val="center" w:pos="4153"/>
        <w:tab w:val="right" w:pos="8306"/>
      </w:tabs>
      <w:snapToGrid w:val="0"/>
      <w:jc w:val="left"/>
    </w:pPr>
    <w:rPr>
      <w:kern w:val="0"/>
      <w:sz w:val="18"/>
      <w:szCs w:val="18"/>
      <w:lang w:val="zh-CN"/>
    </w:rPr>
  </w:style>
  <w:style w:type="paragraph" w:styleId="7">
    <w:name w:val="header"/>
    <w:basedOn w:val="1"/>
    <w:link w:val="10"/>
    <w:semiHidden/>
    <w:unhideWhenUsed/>
    <w:qFormat/>
    <w:uiPriority w:val="99"/>
    <w:pPr>
      <w:pBdr>
        <w:bottom w:val="single" w:color="auto" w:sz="6" w:space="1"/>
      </w:pBdr>
      <w:tabs>
        <w:tab w:val="center" w:pos="4153"/>
        <w:tab w:val="right" w:pos="8306"/>
      </w:tabs>
      <w:snapToGrid w:val="0"/>
      <w:jc w:val="center"/>
    </w:pPr>
    <w:rPr>
      <w:kern w:val="0"/>
      <w:sz w:val="18"/>
      <w:szCs w:val="18"/>
      <w:lang w:val="zh-CN"/>
    </w:rPr>
  </w:style>
  <w:style w:type="character" w:customStyle="1" w:styleId="10">
    <w:name w:val="页眉 Char"/>
    <w:basedOn w:val="9"/>
    <w:link w:val="7"/>
    <w:qFormat/>
    <w:uiPriority w:val="99"/>
    <w:rPr>
      <w:sz w:val="18"/>
      <w:szCs w:val="18"/>
    </w:rPr>
  </w:style>
  <w:style w:type="character" w:customStyle="1" w:styleId="11">
    <w:name w:val="页脚 Char"/>
    <w:basedOn w:val="9"/>
    <w:link w:val="6"/>
    <w:qFormat/>
    <w:uiPriority w:val="99"/>
    <w:rPr>
      <w:sz w:val="18"/>
      <w:szCs w:val="18"/>
    </w:rPr>
  </w:style>
  <w:style w:type="character" w:customStyle="1" w:styleId="12">
    <w:name w:val="正文文本 Char"/>
    <w:semiHidden/>
    <w:qFormat/>
    <w:uiPriority w:val="99"/>
    <w:rPr>
      <w:kern w:val="2"/>
      <w:sz w:val="21"/>
      <w:szCs w:val="22"/>
    </w:rPr>
  </w:style>
  <w:style w:type="character" w:customStyle="1" w:styleId="13">
    <w:name w:val="正文文本 Char1"/>
    <w:link w:val="3"/>
    <w:qFormat/>
    <w:uiPriority w:val="0"/>
    <w:rPr>
      <w:rFonts w:ascii="Times New Roman" w:hAnsi="Times New Roman" w:eastAsia="仿宋_GB2312"/>
      <w:b/>
      <w:color w:val="FF0000"/>
      <w:kern w:val="2"/>
      <w:sz w:val="44"/>
      <w:szCs w:val="32"/>
      <w:lang w:val="zh-CN" w:eastAsia="zh-CN"/>
    </w:rPr>
  </w:style>
  <w:style w:type="character" w:customStyle="1" w:styleId="14">
    <w:name w:val="批注框文本 Char"/>
    <w:basedOn w:val="9"/>
    <w:link w:val="5"/>
    <w:semiHidden/>
    <w:qFormat/>
    <w:uiPriority w:val="99"/>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Users</Company>
  <Pages>1</Pages>
  <Words>146</Words>
  <Characters>835</Characters>
  <Lines>6</Lines>
  <Paragraphs>1</Paragraphs>
  <TotalTime>0</TotalTime>
  <ScaleCrop>false</ScaleCrop>
  <LinksUpToDate>false</LinksUpToDate>
  <CharactersWithSpaces>980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2021-12-02T08:42:00Z</dcterms:created>
  <dc:creator>赖茜</dc:creator>
  <cp:lastModifiedBy>胡娟</cp:lastModifiedBy>
  <cp:lastPrinted>2023-03-10T07:08:00Z</cp:lastPrinted>
  <dcterms:modified xsi:type="dcterms:W3CDTF">2025-05-13T03:36:35Z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B8E527568D574A8E91CD413C483C601F</vt:lpwstr>
  </property>
</Properties>
</file>