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_GBK" w:cs="方正小标宋_GBK"/>
          <w:b w:val="0"/>
          <w:bCs w:val="0"/>
          <w:sz w:val="44"/>
          <w:szCs w:val="44"/>
          <w:highlight w:val="none"/>
          <w:lang w:eastAsia="zh-CN"/>
        </w:rPr>
      </w:pPr>
      <w:r>
        <w:rPr>
          <w:rFonts w:hint="eastAsia" w:ascii="Times New Roman" w:hAnsi="Times New Roman" w:eastAsia="方正小标宋_GBK" w:cs="方正小标宋_GBK"/>
          <w:b w:val="0"/>
          <w:bCs w:val="0"/>
          <w:sz w:val="44"/>
          <w:szCs w:val="44"/>
          <w:highlight w:val="none"/>
          <w:lang w:eastAsia="zh-CN"/>
        </w:rPr>
        <w:t>重庆市医疗保障局关于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_GBK" w:cs="方正小标宋_GBK"/>
          <w:b w:val="0"/>
          <w:bCs w:val="0"/>
          <w:sz w:val="44"/>
          <w:szCs w:val="44"/>
          <w:highlight w:val="none"/>
          <w:lang w:eastAsia="zh-CN"/>
        </w:rPr>
      </w:pPr>
      <w:r>
        <w:rPr>
          <w:rFonts w:hint="eastAsia" w:ascii="Times New Roman" w:hAnsi="Times New Roman" w:eastAsia="方正小标宋_GBK" w:cs="方正小标宋_GBK"/>
          <w:b w:val="0"/>
          <w:bCs w:val="0"/>
          <w:sz w:val="44"/>
          <w:szCs w:val="44"/>
          <w:highlight w:val="none"/>
          <w:lang w:eastAsia="zh-CN"/>
        </w:rPr>
        <w:t>优化长期护理保险失能等级评估和护理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_GBK" w:cs="方正小标宋_GBK"/>
          <w:b w:val="0"/>
          <w:bCs w:val="0"/>
          <w:sz w:val="44"/>
          <w:szCs w:val="44"/>
          <w:highlight w:val="none"/>
          <w:lang w:eastAsia="zh-CN"/>
        </w:rPr>
      </w:pPr>
      <w:r>
        <w:rPr>
          <w:rFonts w:hint="eastAsia" w:ascii="Times New Roman" w:hAnsi="Times New Roman" w:eastAsia="方正小标宋_GBK" w:cs="方正小标宋_GBK"/>
          <w:b w:val="0"/>
          <w:bCs w:val="0"/>
          <w:sz w:val="44"/>
          <w:szCs w:val="44"/>
          <w:highlight w:val="none"/>
          <w:lang w:eastAsia="zh-CN"/>
        </w:rPr>
        <w:t>项目有关内容的通知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2025</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20</w:t>
      </w:r>
      <w:r>
        <w:rPr>
          <w:rFonts w:hint="eastAsia" w:ascii="Calibri" w:hAnsi="Calibri"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Times New Roman" w:hAnsi="Times New Roman" w:eastAsia="方正仿宋_GBK" w:cs="方正仿宋_GBK"/>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40" w:lineRule="exact"/>
        <w:jc w:val="both"/>
        <w:textAlignment w:val="auto"/>
        <w:rPr>
          <w:rFonts w:hint="eastAsia" w:ascii="Times New Roman" w:hAnsi="Times New Roman" w:eastAsia="方正仿宋_GBK" w:cs="方正仿宋_GBK"/>
          <w:b w:val="0"/>
          <w:bCs w:val="0"/>
          <w:color w:val="000000"/>
          <w:w w:val="99"/>
          <w:sz w:val="32"/>
          <w:szCs w:val="32"/>
          <w:highlight w:val="none"/>
        </w:rPr>
      </w:pPr>
      <w:r>
        <w:rPr>
          <w:rFonts w:hint="eastAsia" w:ascii="Times New Roman" w:hAnsi="Times New Roman" w:eastAsia="方正仿宋_GBK" w:cs="方正仿宋_GBK"/>
          <w:b w:val="0"/>
          <w:bCs w:val="0"/>
          <w:color w:val="000000"/>
          <w:w w:val="99"/>
          <w:sz w:val="32"/>
          <w:szCs w:val="32"/>
          <w:highlight w:val="none"/>
        </w:rPr>
        <w:t>各区县（自治县）医疗保障局，</w:t>
      </w:r>
      <w:r>
        <w:rPr>
          <w:rFonts w:hint="eastAsia" w:ascii="Times New Roman" w:hAnsi="Times New Roman" w:eastAsia="方正仿宋_GBK" w:cs="方正仿宋_GBK"/>
          <w:b w:val="0"/>
          <w:bCs w:val="0"/>
          <w:color w:val="000000"/>
          <w:w w:val="99"/>
          <w:kern w:val="0"/>
          <w:sz w:val="32"/>
          <w:szCs w:val="32"/>
          <w:highlight w:val="none"/>
        </w:rPr>
        <w:t>两江新区社会保障局、高新区政务服务和社会事务中心、万盛经开区人力社保局</w:t>
      </w:r>
      <w:r>
        <w:rPr>
          <w:rFonts w:hint="eastAsia" w:ascii="Times New Roman" w:hAnsi="Times New Roman" w:eastAsia="方正仿宋_GBK" w:cs="方正仿宋_GBK"/>
          <w:b w:val="0"/>
          <w:bCs w:val="0"/>
          <w:color w:val="000000"/>
          <w:w w:val="99"/>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方正仿宋_GBK" w:cs="方正仿宋_GBK"/>
          <w:b w:val="0"/>
          <w:bCs w:val="0"/>
          <w:color w:val="000000"/>
          <w:sz w:val="32"/>
          <w:szCs w:val="32"/>
          <w:highlight w:val="none"/>
          <w:lang w:eastAsia="zh-CN"/>
        </w:rPr>
      </w:pPr>
      <w:r>
        <w:rPr>
          <w:rFonts w:hint="eastAsia" w:ascii="Times New Roman" w:hAnsi="Times New Roman" w:eastAsia="方正仿宋_GBK" w:cs="方正仿宋_GBK"/>
          <w:b w:val="0"/>
          <w:bCs w:val="0"/>
          <w:color w:val="000000"/>
          <w:sz w:val="32"/>
          <w:szCs w:val="32"/>
          <w:highlight w:val="none"/>
          <w:lang w:eastAsia="zh-CN"/>
        </w:rPr>
        <w:t>为进一步完善长期护理保险制度，</w:t>
      </w:r>
      <w:r>
        <w:rPr>
          <w:rFonts w:hint="eastAsia" w:ascii="Times New Roman" w:hAnsi="Times New Roman" w:eastAsia="方正仿宋_GBK" w:cs="方正仿宋_GBK"/>
          <w:b w:val="0"/>
          <w:bCs w:val="0"/>
          <w:color w:val="000000"/>
          <w:sz w:val="32"/>
          <w:szCs w:val="32"/>
          <w:highlight w:val="none"/>
        </w:rPr>
        <w:t>根据《国家医保局财政部关于扩大长期护理保险制度试点的指导意见》（医保发〔2020〕37号）和《国家医保局财政部关于印发〈长期护理保险失能等级评估管理办法（试行）〉的通知》（医保发〔2023〕29号）精神</w:t>
      </w:r>
      <w:r>
        <w:rPr>
          <w:rFonts w:hint="eastAsia" w:ascii="Times New Roman" w:hAnsi="Times New Roman" w:eastAsia="方正仿宋_GBK" w:cs="方正仿宋_GBK"/>
          <w:b w:val="0"/>
          <w:bCs w:val="0"/>
          <w:color w:val="000000"/>
          <w:sz w:val="32"/>
          <w:szCs w:val="32"/>
          <w:highlight w:val="none"/>
          <w:lang w:eastAsia="zh-CN"/>
        </w:rPr>
        <w:t>，现将优化我市长期护理保险失能等级评估和护理项目有关事宜通知如下。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Times New Roman" w:hAnsi="Times New Roman" w:eastAsia="方正黑体_GBK" w:cs="方正黑体_GBK"/>
          <w:color w:val="000000"/>
          <w:kern w:val="0"/>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80" w:lineRule="exact"/>
        <w:ind w:firstLine="640" w:firstLineChars="200"/>
        <w:jc w:val="both"/>
        <w:textAlignment w:val="auto"/>
        <w:rPr>
          <w:rFonts w:hint="eastAsia" w:ascii="Times New Roman" w:hAnsi="Times New Roman" w:eastAsia="方正黑体_GBK" w:cs="方正黑体_GBK"/>
          <w:b w:val="0"/>
          <w:bCs w:val="0"/>
          <w:color w:val="000000"/>
          <w:sz w:val="32"/>
          <w:szCs w:val="32"/>
          <w:highlight w:val="none"/>
          <w:lang w:eastAsia="zh-CN"/>
        </w:rPr>
      </w:pPr>
      <w:r>
        <w:rPr>
          <w:rFonts w:hint="eastAsia" w:ascii="Times New Roman" w:hAnsi="Times New Roman" w:eastAsia="方正黑体_GBK" w:cs="方正黑体_GBK"/>
          <w:b w:val="0"/>
          <w:bCs w:val="0"/>
          <w:color w:val="000000"/>
          <w:sz w:val="32"/>
          <w:szCs w:val="32"/>
          <w:highlight w:val="none"/>
          <w:lang w:eastAsia="zh-CN"/>
        </w:rPr>
        <w:t>一、失能等级评估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80" w:lineRule="exact"/>
        <w:ind w:left="0" w:right="0" w:firstLine="640" w:firstLineChars="200"/>
        <w:jc w:val="both"/>
        <w:textAlignment w:val="auto"/>
        <w:rPr>
          <w:rFonts w:hint="eastAsia" w:ascii="Times New Roman" w:hAnsi="Times New Roman" w:eastAsia="方正仿宋_GBK" w:cs="方正仿宋_GBK"/>
          <w:b w:val="0"/>
          <w:bCs w:val="0"/>
          <w:color w:val="000000"/>
          <w:kern w:val="2"/>
          <w:sz w:val="32"/>
          <w:szCs w:val="32"/>
          <w:highlight w:val="none"/>
          <w:lang w:val="en-US" w:eastAsia="zh-CN" w:bidi="ar-SA"/>
        </w:rPr>
      </w:pPr>
      <w:r>
        <w:rPr>
          <w:rFonts w:hint="eastAsia" w:ascii="Times New Roman" w:hAnsi="Times New Roman" w:eastAsia="方正楷体_GBK" w:cs="方正楷体_GBK"/>
          <w:b w:val="0"/>
          <w:bCs w:val="0"/>
          <w:color w:val="000000"/>
          <w:kern w:val="2"/>
          <w:sz w:val="32"/>
          <w:szCs w:val="32"/>
          <w:highlight w:val="none"/>
          <w:lang w:val="en-US" w:eastAsia="zh-CN" w:bidi="ar-SA"/>
        </w:rPr>
        <w:t>（一）规范现场评估和集中评估。</w:t>
      </w:r>
      <w:r>
        <w:rPr>
          <w:rFonts w:hint="eastAsia" w:ascii="Times New Roman" w:hAnsi="Times New Roman" w:eastAsia="方正仿宋_GBK" w:cs="方正仿宋_GBK"/>
          <w:b w:val="0"/>
          <w:bCs w:val="0"/>
          <w:color w:val="000000"/>
          <w:kern w:val="0"/>
          <w:sz w:val="32"/>
          <w:szCs w:val="32"/>
          <w:highlight w:val="none"/>
          <w:lang w:val="en-US" w:eastAsia="zh-CN" w:bidi="ar"/>
        </w:rPr>
        <w:t>现场评估及信息采集工作由至少2名评估人员进行，</w:t>
      </w:r>
      <w:r>
        <w:rPr>
          <w:rFonts w:hint="eastAsia" w:ascii="Times New Roman" w:hAnsi="Times New Roman" w:eastAsia="方正仿宋_GBK" w:cs="方正仿宋_GBK"/>
          <w:b w:val="0"/>
          <w:bCs w:val="0"/>
          <w:color w:val="000000"/>
          <w:kern w:val="2"/>
          <w:sz w:val="32"/>
          <w:szCs w:val="32"/>
          <w:highlight w:val="none"/>
          <w:lang w:val="en-US" w:eastAsia="zh-CN" w:bidi="ar-SA"/>
        </w:rPr>
        <w:t>其中至少有1名评估专家（暂不具备条件的地区在本通知实施之日起1年内逐步实现）。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80" w:lineRule="exact"/>
        <w:ind w:left="0" w:right="0" w:firstLine="640" w:firstLineChars="200"/>
        <w:jc w:val="both"/>
        <w:textAlignment w:val="auto"/>
        <w:rPr>
          <w:rFonts w:hint="eastAsia" w:ascii="Times New Roman" w:hAnsi="Times New Roman" w:eastAsia="方正仿宋_GBK" w:cs="方正仿宋_GBK"/>
          <w:b w:val="0"/>
          <w:bCs w:val="0"/>
          <w:color w:val="000000"/>
          <w:kern w:val="2"/>
          <w:sz w:val="32"/>
          <w:szCs w:val="32"/>
          <w:highlight w:val="none"/>
          <w:lang w:val="en-US" w:eastAsia="zh-CN" w:bidi="ar-SA"/>
        </w:rPr>
      </w:pPr>
      <w:r>
        <w:rPr>
          <w:rFonts w:hint="eastAsia" w:ascii="Times New Roman" w:hAnsi="Times New Roman" w:eastAsia="方正仿宋_GBK" w:cs="方正仿宋_GBK"/>
          <w:b w:val="0"/>
          <w:bCs w:val="0"/>
          <w:i w:val="0"/>
          <w:iCs w:val="0"/>
          <w:caps w:val="0"/>
          <w:color w:val="000000"/>
          <w:spacing w:val="0"/>
          <w:kern w:val="0"/>
          <w:sz w:val="32"/>
          <w:szCs w:val="32"/>
          <w:highlight w:val="none"/>
          <w:shd w:val="clear" w:color="auto" w:fill="FFFFFF"/>
          <w:lang w:val="en-US" w:eastAsia="zh-CN" w:bidi="ar"/>
        </w:rPr>
        <w:t>现场评估人员可直接提出评估结论的，由现场评估人员提出评估结论。现场评估人员不能直接提出评估结论的，由失能评估机构</w:t>
      </w:r>
      <w:r>
        <w:rPr>
          <w:rFonts w:hint="eastAsia" w:ascii="Times New Roman" w:hAnsi="Times New Roman" w:eastAsia="方正仿宋_GBK" w:cs="方正仿宋_GBK"/>
          <w:b w:val="0"/>
          <w:bCs w:val="0"/>
          <w:color w:val="000000"/>
          <w:kern w:val="0"/>
          <w:sz w:val="32"/>
          <w:szCs w:val="32"/>
          <w:highlight w:val="none"/>
          <w:lang w:val="en-US" w:eastAsia="zh-CN" w:bidi="ar"/>
        </w:rPr>
        <w:t>按月组织评估专家集中进行失能等级评估</w:t>
      </w:r>
      <w:r>
        <w:rPr>
          <w:rFonts w:hint="eastAsia" w:ascii="Times New Roman" w:hAnsi="Times New Roman" w:eastAsia="方正仿宋_GBK" w:cs="方正仿宋_GBK"/>
          <w:b w:val="0"/>
          <w:bCs w:val="0"/>
          <w:i w:val="0"/>
          <w:iCs w:val="0"/>
          <w:caps w:val="0"/>
          <w:color w:val="000000"/>
          <w:spacing w:val="0"/>
          <w:kern w:val="0"/>
          <w:sz w:val="32"/>
          <w:szCs w:val="32"/>
          <w:highlight w:val="none"/>
          <w:shd w:val="clear" w:color="auto" w:fill="FFFFFF"/>
          <w:lang w:val="en-US" w:eastAsia="zh-CN" w:bidi="ar"/>
        </w:rPr>
        <w:t>，提出评估结论。评估结论应经过至少2名评估专家的评估确认。</w:t>
      </w:r>
    </w:p>
    <w:p>
      <w:pPr>
        <w:keepNext w:val="0"/>
        <w:keepLines w:val="0"/>
        <w:pageBreakBefore w:val="0"/>
        <w:widowControl w:val="0"/>
        <w:kinsoku/>
        <w:wordWrap/>
        <w:overflowPunct/>
        <w:topLinePunct w:val="0"/>
        <w:autoSpaceDE/>
        <w:autoSpaceDN/>
        <w:bidi w:val="0"/>
        <w:adjustRightInd/>
        <w:snapToGrid/>
        <w:spacing w:beforeAutospacing="0" w:afterAutospacing="0" w:line="680" w:lineRule="exact"/>
        <w:ind w:firstLine="640" w:firstLineChars="200"/>
        <w:jc w:val="both"/>
        <w:textAlignment w:val="auto"/>
        <w:rPr>
          <w:rFonts w:hint="eastAsia" w:ascii="Times New Roman" w:hAnsi="Times New Roman" w:eastAsia="方正仿宋_GBK" w:cs="方正仿宋_GBK"/>
          <w:b w:val="0"/>
          <w:bCs w:val="0"/>
          <w:color w:val="000000"/>
          <w:kern w:val="0"/>
          <w:sz w:val="32"/>
          <w:szCs w:val="32"/>
          <w:highlight w:val="none"/>
        </w:rPr>
      </w:pPr>
      <w:r>
        <w:rPr>
          <w:rFonts w:hint="eastAsia" w:ascii="Times New Roman" w:hAnsi="Times New Roman" w:eastAsia="方正楷体_GBK" w:cs="方正楷体_GBK"/>
          <w:b w:val="0"/>
          <w:bCs w:val="0"/>
          <w:color w:val="000000"/>
          <w:kern w:val="2"/>
          <w:sz w:val="32"/>
          <w:szCs w:val="32"/>
          <w:highlight w:val="none"/>
          <w:lang w:val="en-US" w:eastAsia="zh-CN" w:bidi="ar-SA"/>
        </w:rPr>
        <w:t>（二）调整评估时限。</w:t>
      </w:r>
      <w:r>
        <w:rPr>
          <w:rFonts w:hint="eastAsia" w:ascii="Times New Roman" w:hAnsi="Times New Roman" w:eastAsia="方正仿宋_GBK" w:cs="方正仿宋_GBK"/>
          <w:b w:val="0"/>
          <w:bCs w:val="0"/>
          <w:color w:val="000000"/>
          <w:kern w:val="0"/>
          <w:sz w:val="32"/>
          <w:szCs w:val="32"/>
          <w:highlight w:val="none"/>
        </w:rPr>
        <w:t>准入评估工作在接到有效申请的</w:t>
      </w:r>
      <w:r>
        <w:rPr>
          <w:rFonts w:hint="eastAsia" w:ascii="Times New Roman" w:hAnsi="Times New Roman" w:eastAsia="方正仿宋_GBK" w:cs="方正仿宋_GBK"/>
          <w:b w:val="0"/>
          <w:bCs w:val="0"/>
          <w:color w:val="000000"/>
          <w:kern w:val="0"/>
          <w:sz w:val="32"/>
          <w:szCs w:val="32"/>
          <w:highlight w:val="none"/>
          <w:lang w:val="en-US" w:eastAsia="zh-CN"/>
        </w:rPr>
        <w:t>30个工作日内</w:t>
      </w:r>
      <w:r>
        <w:rPr>
          <w:rFonts w:hint="eastAsia" w:ascii="Times New Roman" w:hAnsi="Times New Roman" w:eastAsia="方正仿宋_GBK" w:cs="方正仿宋_GBK"/>
          <w:b w:val="0"/>
          <w:bCs w:val="0"/>
          <w:color w:val="000000"/>
          <w:kern w:val="0"/>
          <w:sz w:val="32"/>
          <w:szCs w:val="32"/>
          <w:highlight w:val="none"/>
        </w:rPr>
        <w:t>完成</w:t>
      </w:r>
      <w:r>
        <w:rPr>
          <w:rFonts w:hint="eastAsia" w:ascii="Times New Roman" w:hAnsi="Times New Roman" w:eastAsia="方正仿宋_GBK" w:cs="方正仿宋_GBK"/>
          <w:b w:val="0"/>
          <w:bCs w:val="0"/>
          <w:color w:val="000000"/>
          <w:kern w:val="0"/>
          <w:sz w:val="32"/>
          <w:szCs w:val="32"/>
          <w:highlight w:val="none"/>
          <w:lang w:eastAsia="zh-CN"/>
        </w:rPr>
        <w:t>（含</w:t>
      </w:r>
      <w:r>
        <w:rPr>
          <w:rFonts w:hint="eastAsia" w:ascii="Times New Roman" w:hAnsi="Times New Roman" w:eastAsia="方正仿宋_GBK" w:cs="方正仿宋_GBK"/>
          <w:b w:val="0"/>
          <w:bCs w:val="0"/>
          <w:color w:val="000000"/>
          <w:kern w:val="0"/>
          <w:sz w:val="32"/>
          <w:szCs w:val="32"/>
          <w:highlight w:val="none"/>
        </w:rPr>
        <w:t>《评估结论书》</w:t>
      </w:r>
      <w:r>
        <w:rPr>
          <w:rFonts w:hint="eastAsia" w:ascii="Times New Roman" w:hAnsi="Times New Roman" w:eastAsia="方正仿宋_GBK" w:cs="方正仿宋_GBK"/>
          <w:b w:val="0"/>
          <w:bCs w:val="0"/>
          <w:color w:val="000000"/>
          <w:kern w:val="0"/>
          <w:sz w:val="32"/>
          <w:szCs w:val="32"/>
          <w:highlight w:val="none"/>
          <w:lang w:eastAsia="zh-CN"/>
        </w:rPr>
        <w:t>送达）</w:t>
      </w:r>
      <w:r>
        <w:rPr>
          <w:rFonts w:hint="eastAsia" w:ascii="Times New Roman" w:hAnsi="Times New Roman" w:eastAsia="方正仿宋_GBK" w:cs="方正仿宋_GBK"/>
          <w:b w:val="0"/>
          <w:bCs w:val="0"/>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680" w:lineRule="exact"/>
        <w:ind w:firstLine="640" w:firstLineChars="200"/>
        <w:jc w:val="both"/>
        <w:textAlignment w:val="auto"/>
        <w:rPr>
          <w:rFonts w:hint="eastAsia" w:ascii="Times New Roman" w:hAnsi="Times New Roman" w:eastAsia="方正仿宋_GBK" w:cs="方正仿宋_GBK"/>
          <w:b w:val="0"/>
          <w:bCs w:val="0"/>
          <w:color w:val="000000"/>
          <w:kern w:val="0"/>
          <w:sz w:val="32"/>
          <w:szCs w:val="32"/>
          <w:highlight w:val="none"/>
        </w:rPr>
      </w:pPr>
      <w:r>
        <w:rPr>
          <w:rFonts w:hint="eastAsia" w:ascii="Times New Roman" w:hAnsi="Times New Roman" w:eastAsia="方正楷体_GBK" w:cs="方正楷体_GBK"/>
          <w:b w:val="0"/>
          <w:bCs w:val="0"/>
          <w:color w:val="000000"/>
          <w:kern w:val="2"/>
          <w:sz w:val="32"/>
          <w:szCs w:val="32"/>
          <w:highlight w:val="none"/>
          <w:lang w:val="en-US" w:eastAsia="zh-CN" w:bidi="ar-SA"/>
        </w:rPr>
        <w:t>（三）增加定期评估。</w:t>
      </w:r>
      <w:r>
        <w:rPr>
          <w:rFonts w:hint="eastAsia" w:ascii="Times New Roman" w:hAnsi="Times New Roman" w:eastAsia="方正仿宋_GBK" w:cs="方正仿宋_GBK"/>
          <w:b w:val="0"/>
          <w:bCs w:val="0"/>
          <w:color w:val="000000"/>
          <w:kern w:val="2"/>
          <w:sz w:val="32"/>
          <w:szCs w:val="32"/>
          <w:highlight w:val="none"/>
          <w:lang w:val="en-US" w:eastAsia="zh-CN" w:bidi="ar-SA"/>
        </w:rPr>
        <w:t>长期护理保险失能等级评估结论有效期不超过24个月，待遇享受人员在待遇享受期间应按规定进行定期评估。</w:t>
      </w:r>
      <w:r>
        <w:rPr>
          <w:rFonts w:hint="eastAsia" w:ascii="Times New Roman" w:hAnsi="Times New Roman" w:eastAsia="方正仿宋_GBK" w:cs="方正仿宋_GBK"/>
          <w:b w:val="0"/>
          <w:bCs w:val="0"/>
          <w:color w:val="000000"/>
          <w:kern w:val="0"/>
          <w:sz w:val="32"/>
          <w:szCs w:val="32"/>
          <w:highlight w:val="none"/>
        </w:rPr>
        <w:t>对</w:t>
      </w:r>
      <w:r>
        <w:rPr>
          <w:rFonts w:hint="eastAsia" w:ascii="Times New Roman" w:hAnsi="Times New Roman" w:eastAsia="方正仿宋_GBK" w:cs="方正仿宋_GBK"/>
          <w:b w:val="0"/>
          <w:bCs w:val="0"/>
          <w:color w:val="000000"/>
          <w:kern w:val="0"/>
          <w:sz w:val="32"/>
          <w:szCs w:val="32"/>
          <w:highlight w:val="none"/>
          <w:lang w:eastAsia="zh-CN"/>
        </w:rPr>
        <w:t>定期</w:t>
      </w:r>
      <w:r>
        <w:rPr>
          <w:rFonts w:hint="eastAsia" w:ascii="Times New Roman" w:hAnsi="Times New Roman" w:eastAsia="方正仿宋_GBK" w:cs="方正仿宋_GBK"/>
          <w:b w:val="0"/>
          <w:bCs w:val="0"/>
          <w:color w:val="000000"/>
          <w:kern w:val="0"/>
          <w:sz w:val="32"/>
          <w:szCs w:val="32"/>
          <w:highlight w:val="none"/>
        </w:rPr>
        <w:t>评估结论有异议的，可按再次评估流程申请再次评估。</w:t>
      </w:r>
    </w:p>
    <w:p>
      <w:pPr>
        <w:keepNext w:val="0"/>
        <w:keepLines w:val="0"/>
        <w:pageBreakBefore w:val="0"/>
        <w:widowControl w:val="0"/>
        <w:kinsoku/>
        <w:wordWrap/>
        <w:overflowPunct/>
        <w:topLinePunct w:val="0"/>
        <w:autoSpaceDE/>
        <w:autoSpaceDN/>
        <w:bidi w:val="0"/>
        <w:adjustRightInd/>
        <w:snapToGrid/>
        <w:spacing w:beforeAutospacing="0" w:afterAutospacing="0" w:line="680" w:lineRule="exact"/>
        <w:ind w:firstLine="640" w:firstLineChars="200"/>
        <w:jc w:val="both"/>
        <w:textAlignment w:val="auto"/>
        <w:rPr>
          <w:rFonts w:hint="eastAsia" w:ascii="Times New Roman" w:hAnsi="Times New Roman" w:eastAsia="方正仿宋_GBK" w:cs="方正仿宋_GBK"/>
          <w:b w:val="0"/>
          <w:bCs w:val="0"/>
          <w:color w:val="000000"/>
          <w:kern w:val="0"/>
          <w:sz w:val="32"/>
          <w:szCs w:val="32"/>
          <w:highlight w:val="none"/>
          <w:lang w:eastAsia="zh-CN"/>
        </w:rPr>
      </w:pPr>
      <w:r>
        <w:rPr>
          <w:rFonts w:hint="eastAsia" w:ascii="Times New Roman" w:hAnsi="Times New Roman" w:eastAsia="方正仿宋_GBK" w:cs="方正仿宋_GBK"/>
          <w:i w:val="0"/>
          <w:iCs w:val="0"/>
          <w:caps w:val="0"/>
          <w:color w:val="000000"/>
          <w:spacing w:val="0"/>
          <w:sz w:val="32"/>
          <w:szCs w:val="32"/>
          <w:highlight w:val="none"/>
          <w:shd w:val="clear" w:color="auto" w:fill="FFFFFF"/>
          <w:lang w:eastAsia="zh-CN"/>
        </w:rPr>
        <w:t>经定期评估失能等级不符合待遇享受条件的，按规定停止待遇；参保人</w:t>
      </w:r>
      <w:r>
        <w:rPr>
          <w:rFonts w:hint="eastAsia" w:ascii="Times New Roman" w:hAnsi="Times New Roman" w:eastAsia="方正仿宋_GBK" w:cs="方正仿宋_GBK"/>
          <w:i w:val="0"/>
          <w:iCs w:val="0"/>
          <w:caps w:val="0"/>
          <w:color w:val="000000"/>
          <w:spacing w:val="0"/>
          <w:sz w:val="32"/>
          <w:szCs w:val="32"/>
          <w:highlight w:val="none"/>
          <w:shd w:val="clear" w:color="auto" w:fill="FFFFFF"/>
        </w:rPr>
        <w:t>无正当理由不配合</w:t>
      </w:r>
      <w:r>
        <w:rPr>
          <w:rFonts w:hint="eastAsia" w:ascii="Times New Roman" w:hAnsi="Times New Roman" w:eastAsia="方正仿宋_GBK" w:cs="方正仿宋_GBK"/>
          <w:i w:val="0"/>
          <w:iCs w:val="0"/>
          <w:caps w:val="0"/>
          <w:color w:val="000000"/>
          <w:spacing w:val="0"/>
          <w:sz w:val="32"/>
          <w:szCs w:val="32"/>
          <w:highlight w:val="none"/>
          <w:shd w:val="clear" w:color="auto" w:fill="FFFFFF"/>
          <w:lang w:eastAsia="zh-CN"/>
        </w:rPr>
        <w:t>定期</w:t>
      </w:r>
      <w:r>
        <w:rPr>
          <w:rFonts w:hint="eastAsia" w:ascii="Times New Roman" w:hAnsi="Times New Roman" w:eastAsia="方正仿宋_GBK" w:cs="方正仿宋_GBK"/>
          <w:i w:val="0"/>
          <w:iCs w:val="0"/>
          <w:caps w:val="0"/>
          <w:color w:val="000000"/>
          <w:spacing w:val="0"/>
          <w:sz w:val="32"/>
          <w:szCs w:val="32"/>
          <w:highlight w:val="none"/>
          <w:shd w:val="clear" w:color="auto" w:fill="FFFFFF"/>
        </w:rPr>
        <w:t>评估</w:t>
      </w:r>
      <w:r>
        <w:rPr>
          <w:rFonts w:hint="eastAsia" w:ascii="Times New Roman" w:hAnsi="Times New Roman" w:eastAsia="方正仿宋_GBK" w:cs="方正仿宋_GBK"/>
          <w:i w:val="0"/>
          <w:iCs w:val="0"/>
          <w:caps w:val="0"/>
          <w:color w:val="000000"/>
          <w:spacing w:val="0"/>
          <w:sz w:val="32"/>
          <w:szCs w:val="32"/>
          <w:highlight w:val="none"/>
          <w:shd w:val="clear" w:color="auto" w:fill="FFFFFF"/>
          <w:lang w:eastAsia="zh-CN"/>
        </w:rPr>
        <w:t>或</w:t>
      </w:r>
      <w:r>
        <w:rPr>
          <w:rFonts w:hint="eastAsia" w:ascii="Times New Roman" w:hAnsi="Times New Roman" w:eastAsia="方正仿宋_GBK" w:cs="方正仿宋_GBK"/>
          <w:i w:val="0"/>
          <w:iCs w:val="0"/>
          <w:caps w:val="0"/>
          <w:color w:val="000000"/>
          <w:spacing w:val="0"/>
          <w:sz w:val="32"/>
          <w:szCs w:val="32"/>
          <w:highlight w:val="none"/>
          <w:shd w:val="clear" w:color="auto" w:fill="FFFFFF"/>
        </w:rPr>
        <w:t>其他原因导致</w:t>
      </w:r>
      <w:r>
        <w:rPr>
          <w:rFonts w:hint="eastAsia" w:ascii="Times New Roman" w:hAnsi="Times New Roman" w:eastAsia="方正仿宋_GBK" w:cs="方正仿宋_GBK"/>
          <w:i w:val="0"/>
          <w:iCs w:val="0"/>
          <w:caps w:val="0"/>
          <w:color w:val="000000"/>
          <w:spacing w:val="0"/>
          <w:sz w:val="32"/>
          <w:szCs w:val="32"/>
          <w:highlight w:val="none"/>
          <w:shd w:val="clear" w:color="auto" w:fill="FFFFFF"/>
          <w:lang w:eastAsia="zh-CN"/>
        </w:rPr>
        <w:t>定期</w:t>
      </w:r>
      <w:r>
        <w:rPr>
          <w:rFonts w:hint="eastAsia" w:ascii="Times New Roman" w:hAnsi="Times New Roman" w:eastAsia="方正仿宋_GBK" w:cs="方正仿宋_GBK"/>
          <w:i w:val="0"/>
          <w:iCs w:val="0"/>
          <w:caps w:val="0"/>
          <w:color w:val="000000"/>
          <w:spacing w:val="0"/>
          <w:sz w:val="32"/>
          <w:szCs w:val="32"/>
          <w:highlight w:val="none"/>
          <w:shd w:val="clear" w:color="auto" w:fill="FFFFFF"/>
        </w:rPr>
        <w:t>评估终止的</w:t>
      </w:r>
      <w:r>
        <w:rPr>
          <w:rFonts w:hint="eastAsia" w:ascii="Times New Roman" w:hAnsi="Times New Roman" w:eastAsia="方正仿宋_GBK" w:cs="方正仿宋_GBK"/>
          <w:i w:val="0"/>
          <w:iCs w:val="0"/>
          <w:caps w:val="0"/>
          <w:color w:val="000000"/>
          <w:spacing w:val="0"/>
          <w:sz w:val="32"/>
          <w:szCs w:val="32"/>
          <w:highlight w:val="none"/>
          <w:shd w:val="clear" w:color="auto" w:fill="FFFFFF"/>
          <w:lang w:eastAsia="zh-CN"/>
        </w:rPr>
        <w:t>，从评估结论有效期结束的次月起停止待遇。</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jc w:val="both"/>
        <w:textAlignment w:val="auto"/>
        <w:rPr>
          <w:rFonts w:hint="eastAsia" w:ascii="Times New Roman" w:hAnsi="Times New Roman" w:eastAsia="宋体" w:cs="Times New Roman"/>
          <w:b w:val="0"/>
          <w:bCs w:val="0"/>
          <w:color w:val="000000"/>
          <w:sz w:val="21"/>
          <w:szCs w:val="24"/>
          <w:highlight w:val="none"/>
          <w:lang w:val="en-US" w:eastAsia="zh-CN"/>
        </w:rPr>
      </w:pPr>
      <w:r>
        <w:rPr>
          <w:rFonts w:hint="eastAsia" w:ascii="Times New Roman" w:hAnsi="Times New Roman" w:eastAsia="方正楷体_GBK" w:cs="方正楷体_GBK"/>
          <w:b w:val="0"/>
          <w:bCs w:val="0"/>
          <w:color w:val="000000"/>
          <w:kern w:val="2"/>
          <w:sz w:val="32"/>
          <w:szCs w:val="32"/>
          <w:highlight w:val="none"/>
          <w:lang w:val="en-US" w:eastAsia="zh-CN" w:bidi="ar-SA"/>
        </w:rPr>
        <w:t>（四）规范再次评估。</w:t>
      </w:r>
      <w:r>
        <w:rPr>
          <w:rFonts w:hint="eastAsia" w:ascii="Times New Roman" w:hAnsi="Times New Roman" w:eastAsia="方正仿宋_GBK" w:cs="方正仿宋_GBK"/>
          <w:b w:val="0"/>
          <w:bCs w:val="0"/>
          <w:color w:val="000000"/>
          <w:kern w:val="2"/>
          <w:sz w:val="32"/>
          <w:szCs w:val="32"/>
          <w:highlight w:val="none"/>
          <w:lang w:val="en-US" w:eastAsia="zh-CN" w:bidi="ar-SA"/>
        </w:rPr>
        <w:t>再次评估</w:t>
      </w:r>
      <w:r>
        <w:rPr>
          <w:rFonts w:hint="eastAsia" w:ascii="Times New Roman" w:hAnsi="Times New Roman" w:eastAsia="方正仿宋_GBK" w:cs="方正仿宋_GBK"/>
          <w:i w:val="0"/>
          <w:iCs w:val="0"/>
          <w:caps w:val="0"/>
          <w:color w:val="000000"/>
          <w:spacing w:val="0"/>
          <w:sz w:val="32"/>
          <w:szCs w:val="32"/>
          <w:highlight w:val="none"/>
          <w:shd w:val="clear" w:color="auto" w:fill="FFFFFF"/>
        </w:rPr>
        <w:t>原则上有不少于2名评估专家参加，参加初次评估的定点评估机构和评估人员须回避。</w:t>
      </w:r>
    </w:p>
    <w:p>
      <w:pPr>
        <w:keepNext w:val="0"/>
        <w:keepLines w:val="0"/>
        <w:pageBreakBefore w:val="0"/>
        <w:widowControl/>
        <w:kinsoku/>
        <w:wordWrap/>
        <w:overflowPunct/>
        <w:topLinePunct w:val="0"/>
        <w:autoSpaceDE/>
        <w:autoSpaceDN/>
        <w:bidi w:val="0"/>
        <w:adjustRightInd/>
        <w:snapToGrid/>
        <w:spacing w:beforeAutospacing="0" w:afterAutospacing="0" w:line="660" w:lineRule="exact"/>
        <w:ind w:firstLine="640" w:firstLineChars="200"/>
        <w:jc w:val="both"/>
        <w:textAlignment w:val="auto"/>
        <w:rPr>
          <w:rFonts w:hint="eastAsia" w:ascii="Times New Roman" w:hAnsi="Times New Roman" w:eastAsia="方正楷体_GBK" w:cs="方正楷体_GBK"/>
          <w:b w:val="0"/>
          <w:bCs w:val="0"/>
          <w:color w:val="000000"/>
          <w:kern w:val="2"/>
          <w:sz w:val="32"/>
          <w:szCs w:val="32"/>
          <w:highlight w:val="none"/>
          <w:lang w:val="en-US" w:eastAsia="zh-CN" w:bidi="ar-SA"/>
        </w:rPr>
      </w:pPr>
      <w:r>
        <w:rPr>
          <w:rFonts w:hint="eastAsia" w:ascii="Times New Roman" w:hAnsi="Times New Roman" w:eastAsia="方正楷体_GBK" w:cs="方正楷体_GBK"/>
          <w:b w:val="0"/>
          <w:bCs w:val="0"/>
          <w:color w:val="000000"/>
          <w:kern w:val="2"/>
          <w:sz w:val="32"/>
          <w:szCs w:val="32"/>
          <w:highlight w:val="none"/>
          <w:lang w:val="en-US" w:eastAsia="zh-CN" w:bidi="ar-SA"/>
        </w:rPr>
        <w:t>（五）建立评估人员库。</w:t>
      </w:r>
      <w:r>
        <w:rPr>
          <w:rFonts w:hint="eastAsia" w:ascii="Times New Roman" w:hAnsi="Times New Roman" w:eastAsia="方正仿宋_GBK" w:cs="方正仿宋_GBK"/>
          <w:b w:val="0"/>
          <w:bCs w:val="0"/>
          <w:color w:val="000000"/>
          <w:kern w:val="2"/>
          <w:sz w:val="32"/>
          <w:szCs w:val="32"/>
          <w:highlight w:val="none"/>
          <w:lang w:val="en-US" w:eastAsia="zh-CN" w:bidi="ar-SA"/>
        </w:rPr>
        <w:t>市级医保部门组织</w:t>
      </w:r>
      <w:r>
        <w:rPr>
          <w:rFonts w:hint="eastAsia" w:ascii="Times New Roman" w:hAnsi="Times New Roman" w:eastAsia="方正仿宋_GBK" w:cs="方正仿宋_GBK"/>
          <w:i w:val="0"/>
          <w:iCs w:val="0"/>
          <w:caps w:val="0"/>
          <w:color w:val="000000"/>
          <w:spacing w:val="0"/>
          <w:sz w:val="32"/>
          <w:szCs w:val="32"/>
          <w:highlight w:val="none"/>
          <w:shd w:val="clear" w:color="auto" w:fill="FFFFFF"/>
        </w:rPr>
        <w:t>建立</w:t>
      </w:r>
      <w:r>
        <w:rPr>
          <w:rFonts w:hint="eastAsia" w:ascii="Times New Roman" w:hAnsi="Times New Roman" w:eastAsia="方正仿宋_GBK" w:cs="方正仿宋_GBK"/>
          <w:i w:val="0"/>
          <w:iCs w:val="0"/>
          <w:caps w:val="0"/>
          <w:color w:val="000000"/>
          <w:spacing w:val="0"/>
          <w:sz w:val="32"/>
          <w:szCs w:val="32"/>
          <w:highlight w:val="none"/>
          <w:shd w:val="clear" w:color="auto" w:fill="FFFFFF"/>
          <w:lang w:eastAsia="zh-CN"/>
        </w:rPr>
        <w:t>全市</w:t>
      </w:r>
      <w:r>
        <w:rPr>
          <w:rFonts w:hint="eastAsia" w:ascii="Times New Roman" w:hAnsi="Times New Roman" w:eastAsia="方正仿宋_GBK" w:cs="方正仿宋_GBK"/>
          <w:i w:val="0"/>
          <w:iCs w:val="0"/>
          <w:caps w:val="0"/>
          <w:color w:val="000000"/>
          <w:spacing w:val="0"/>
          <w:sz w:val="32"/>
          <w:szCs w:val="32"/>
          <w:highlight w:val="none"/>
          <w:shd w:val="clear" w:color="auto" w:fill="FFFFFF"/>
        </w:rPr>
        <w:t>评估员</w:t>
      </w:r>
      <w:r>
        <w:rPr>
          <w:rFonts w:hint="eastAsia" w:ascii="Times New Roman" w:hAnsi="Times New Roman" w:eastAsia="方正仿宋_GBK" w:cs="方正仿宋_GBK"/>
          <w:i w:val="0"/>
          <w:iCs w:val="0"/>
          <w:caps w:val="0"/>
          <w:color w:val="000000"/>
          <w:spacing w:val="0"/>
          <w:sz w:val="32"/>
          <w:szCs w:val="32"/>
          <w:highlight w:val="none"/>
          <w:shd w:val="clear" w:color="auto" w:fill="FFFFFF"/>
          <w:lang w:eastAsia="zh-CN"/>
        </w:rPr>
        <w:t>和评估专家</w:t>
      </w:r>
      <w:r>
        <w:rPr>
          <w:rFonts w:hint="eastAsia" w:ascii="Times New Roman" w:hAnsi="Times New Roman" w:eastAsia="方正仿宋_GBK" w:cs="方正仿宋_GBK"/>
          <w:i w:val="0"/>
          <w:iCs w:val="0"/>
          <w:caps w:val="0"/>
          <w:color w:val="000000"/>
          <w:spacing w:val="0"/>
          <w:sz w:val="32"/>
          <w:szCs w:val="32"/>
          <w:highlight w:val="none"/>
          <w:shd w:val="clear" w:color="auto" w:fill="FFFFFF"/>
        </w:rPr>
        <w:t>库，</w:t>
      </w:r>
      <w:r>
        <w:rPr>
          <w:rFonts w:hint="eastAsia" w:ascii="Times New Roman" w:hAnsi="Times New Roman" w:eastAsia="方正仿宋_GBK" w:cs="方正仿宋_GBK"/>
          <w:i w:val="0"/>
          <w:iCs w:val="0"/>
          <w:caps w:val="0"/>
          <w:color w:val="000000"/>
          <w:spacing w:val="0"/>
          <w:sz w:val="32"/>
          <w:szCs w:val="32"/>
          <w:highlight w:val="none"/>
          <w:shd w:val="clear" w:color="auto" w:fill="FFFFFF"/>
          <w:lang w:eastAsia="zh-CN"/>
        </w:rPr>
        <w:t>建立进</w:t>
      </w:r>
      <w:r>
        <w:rPr>
          <w:rFonts w:hint="eastAsia" w:ascii="Times New Roman" w:hAnsi="Times New Roman" w:eastAsia="方正仿宋_GBK" w:cs="方正仿宋_GBK"/>
          <w:i w:val="0"/>
          <w:iCs w:val="0"/>
          <w:caps w:val="0"/>
          <w:color w:val="000000"/>
          <w:spacing w:val="0"/>
          <w:sz w:val="32"/>
          <w:szCs w:val="32"/>
          <w:highlight w:val="none"/>
          <w:shd w:val="clear" w:color="auto" w:fill="FFFFFF"/>
        </w:rPr>
        <w:t>入退出机制</w:t>
      </w:r>
      <w:r>
        <w:rPr>
          <w:rFonts w:hint="eastAsia" w:ascii="Times New Roman" w:hAnsi="Times New Roman" w:eastAsia="方正仿宋_GBK" w:cs="方正仿宋_GBK"/>
          <w:i w:val="0"/>
          <w:iCs w:val="0"/>
          <w:caps w:val="0"/>
          <w:color w:val="000000"/>
          <w:spacing w:val="0"/>
          <w:sz w:val="32"/>
          <w:szCs w:val="32"/>
          <w:highlight w:val="none"/>
          <w:shd w:val="clear" w:color="auto" w:fill="FFFFFF"/>
          <w:lang w:eastAsia="zh-CN"/>
        </w:rPr>
        <w:t>；各区县医保部门负责对辖区内</w:t>
      </w:r>
      <w:r>
        <w:rPr>
          <w:rFonts w:hint="eastAsia" w:ascii="Times New Roman" w:hAnsi="Times New Roman" w:eastAsia="方正仿宋_GBK" w:cs="方正仿宋_GBK"/>
          <w:i w:val="0"/>
          <w:iCs w:val="0"/>
          <w:caps w:val="0"/>
          <w:color w:val="000000"/>
          <w:spacing w:val="0"/>
          <w:sz w:val="32"/>
          <w:szCs w:val="32"/>
          <w:highlight w:val="none"/>
          <w:shd w:val="clear" w:color="auto" w:fill="FFFFFF"/>
        </w:rPr>
        <w:t>评估员</w:t>
      </w:r>
      <w:r>
        <w:rPr>
          <w:rFonts w:hint="eastAsia" w:ascii="Times New Roman" w:hAnsi="Times New Roman" w:eastAsia="方正仿宋_GBK" w:cs="方正仿宋_GBK"/>
          <w:i w:val="0"/>
          <w:iCs w:val="0"/>
          <w:caps w:val="0"/>
          <w:color w:val="000000"/>
          <w:spacing w:val="0"/>
          <w:sz w:val="32"/>
          <w:szCs w:val="32"/>
          <w:highlight w:val="none"/>
          <w:shd w:val="clear" w:color="auto" w:fill="FFFFFF"/>
          <w:lang w:eastAsia="zh-CN"/>
        </w:rPr>
        <w:t>和评估专家进行规范管理，落实进</w:t>
      </w:r>
      <w:r>
        <w:rPr>
          <w:rFonts w:hint="eastAsia" w:ascii="Times New Roman" w:hAnsi="Times New Roman" w:eastAsia="方正仿宋_GBK" w:cs="方正仿宋_GBK"/>
          <w:i w:val="0"/>
          <w:iCs w:val="0"/>
          <w:caps w:val="0"/>
          <w:color w:val="000000"/>
          <w:spacing w:val="0"/>
          <w:sz w:val="32"/>
          <w:szCs w:val="32"/>
          <w:highlight w:val="none"/>
          <w:shd w:val="clear" w:color="auto" w:fill="FFFFFF"/>
        </w:rPr>
        <w:t>入退出</w:t>
      </w:r>
      <w:r>
        <w:rPr>
          <w:rFonts w:hint="eastAsia" w:ascii="Times New Roman" w:hAnsi="Times New Roman" w:eastAsia="方正仿宋_GBK" w:cs="方正仿宋_GBK"/>
          <w:i w:val="0"/>
          <w:iCs w:val="0"/>
          <w:caps w:val="0"/>
          <w:color w:val="000000"/>
          <w:spacing w:val="0"/>
          <w:sz w:val="32"/>
          <w:szCs w:val="32"/>
          <w:highlight w:val="none"/>
          <w:shd w:val="clear" w:color="auto" w:fill="FFFFFF"/>
          <w:lang w:eastAsia="zh-CN"/>
        </w:rPr>
        <w:t>工作要求</w:t>
      </w:r>
      <w:r>
        <w:rPr>
          <w:rFonts w:hint="eastAsia" w:ascii="Times New Roman" w:hAnsi="Times New Roman" w:eastAsia="方正仿宋_GBK" w:cs="方正仿宋_GBK"/>
          <w:i w:val="0"/>
          <w:iCs w:val="0"/>
          <w:caps w:val="0"/>
          <w:color w:val="000000"/>
          <w:spacing w:val="0"/>
          <w:sz w:val="32"/>
          <w:szCs w:val="32"/>
          <w:highlight w:val="none"/>
          <w:shd w:val="clear" w:color="auto" w:fill="FFFFFF"/>
        </w:rPr>
        <w:t>。</w:t>
      </w:r>
    </w:p>
    <w:p>
      <w:pPr>
        <w:keepNext w:val="0"/>
        <w:keepLines w:val="0"/>
        <w:pageBreakBefore w:val="0"/>
        <w:widowControl/>
        <w:kinsoku/>
        <w:wordWrap/>
        <w:overflowPunct/>
        <w:topLinePunct w:val="0"/>
        <w:autoSpaceDE/>
        <w:autoSpaceDN/>
        <w:bidi w:val="0"/>
        <w:adjustRightInd/>
        <w:snapToGrid/>
        <w:spacing w:beforeAutospacing="0" w:afterAutospacing="0" w:line="660" w:lineRule="exact"/>
        <w:ind w:firstLine="640" w:firstLineChars="200"/>
        <w:jc w:val="both"/>
        <w:textAlignment w:val="auto"/>
        <w:rPr>
          <w:rFonts w:hint="eastAsia" w:ascii="Times New Roman" w:hAnsi="Times New Roman" w:eastAsia="宋体" w:cs="Times New Roman"/>
          <w:b w:val="0"/>
          <w:bCs w:val="0"/>
          <w:color w:val="000000"/>
          <w:sz w:val="21"/>
          <w:szCs w:val="24"/>
          <w:highlight w:val="none"/>
          <w:lang w:val="en-US" w:eastAsia="zh-CN"/>
        </w:rPr>
      </w:pPr>
      <w:r>
        <w:rPr>
          <w:rFonts w:hint="eastAsia" w:ascii="Times New Roman" w:hAnsi="Times New Roman" w:eastAsia="方正楷体_GBK" w:cs="方正楷体_GBK"/>
          <w:b w:val="0"/>
          <w:bCs w:val="0"/>
          <w:color w:val="000000"/>
          <w:kern w:val="2"/>
          <w:sz w:val="32"/>
          <w:szCs w:val="32"/>
          <w:highlight w:val="none"/>
          <w:lang w:val="en-US" w:eastAsia="zh-CN" w:bidi="ar-SA"/>
        </w:rPr>
        <w:t>（六）鼓励发展独立评估机构。</w:t>
      </w:r>
      <w:r>
        <w:rPr>
          <w:rFonts w:hint="eastAsia" w:ascii="Times New Roman" w:hAnsi="Times New Roman" w:eastAsia="方正仿宋_GBK" w:cs="方正仿宋_GBK"/>
          <w:b w:val="0"/>
          <w:bCs w:val="0"/>
          <w:i w:val="0"/>
          <w:iCs w:val="0"/>
          <w:caps w:val="0"/>
          <w:color w:val="000000"/>
          <w:spacing w:val="0"/>
          <w:sz w:val="32"/>
          <w:szCs w:val="32"/>
          <w:highlight w:val="none"/>
          <w:shd w:val="clear" w:color="auto" w:fill="FFFFFF"/>
        </w:rPr>
        <w:t>随</w:t>
      </w:r>
      <w:r>
        <w:rPr>
          <w:rFonts w:hint="eastAsia" w:ascii="Times New Roman" w:hAnsi="Times New Roman" w:eastAsia="方正仿宋_GBK" w:cs="方正仿宋_GBK"/>
          <w:b w:val="0"/>
          <w:bCs w:val="0"/>
          <w:i w:val="0"/>
          <w:iCs w:val="0"/>
          <w:caps w:val="0"/>
          <w:color w:val="000000"/>
          <w:spacing w:val="0"/>
          <w:sz w:val="32"/>
          <w:szCs w:val="32"/>
          <w:highlight w:val="none"/>
          <w:shd w:val="clear" w:color="auto" w:fill="FFFFFF"/>
          <w:lang w:eastAsia="zh-CN"/>
        </w:rPr>
        <w:t>着</w:t>
      </w:r>
      <w:r>
        <w:rPr>
          <w:rFonts w:hint="eastAsia" w:ascii="Times New Roman" w:hAnsi="Times New Roman" w:eastAsia="方正仿宋_GBK" w:cs="方正仿宋_GBK"/>
          <w:b w:val="0"/>
          <w:bCs w:val="0"/>
          <w:i w:val="0"/>
          <w:iCs w:val="0"/>
          <w:caps w:val="0"/>
          <w:color w:val="000000"/>
          <w:spacing w:val="0"/>
          <w:sz w:val="32"/>
          <w:szCs w:val="32"/>
          <w:highlight w:val="none"/>
          <w:shd w:val="clear" w:color="auto" w:fill="FFFFFF"/>
        </w:rPr>
        <w:t>制度</w:t>
      </w:r>
      <w:r>
        <w:rPr>
          <w:rFonts w:hint="eastAsia" w:ascii="Times New Roman" w:hAnsi="Times New Roman" w:eastAsia="方正仿宋_GBK" w:cs="方正仿宋_GBK"/>
          <w:b w:val="0"/>
          <w:bCs w:val="0"/>
          <w:i w:val="0"/>
          <w:iCs w:val="0"/>
          <w:caps w:val="0"/>
          <w:color w:val="000000"/>
          <w:spacing w:val="0"/>
          <w:sz w:val="32"/>
          <w:szCs w:val="32"/>
          <w:highlight w:val="none"/>
          <w:shd w:val="clear" w:color="auto" w:fill="FFFFFF"/>
          <w:lang w:eastAsia="zh-CN"/>
        </w:rPr>
        <w:t>不断</w:t>
      </w:r>
      <w:r>
        <w:rPr>
          <w:rFonts w:hint="eastAsia" w:ascii="Times New Roman" w:hAnsi="Times New Roman" w:eastAsia="方正仿宋_GBK" w:cs="方正仿宋_GBK"/>
          <w:b w:val="0"/>
          <w:bCs w:val="0"/>
          <w:i w:val="0"/>
          <w:iCs w:val="0"/>
          <w:caps w:val="0"/>
          <w:color w:val="000000"/>
          <w:spacing w:val="0"/>
          <w:sz w:val="32"/>
          <w:szCs w:val="32"/>
          <w:highlight w:val="none"/>
          <w:shd w:val="clear" w:color="auto" w:fill="FFFFFF"/>
        </w:rPr>
        <w:t>健全完善，</w:t>
      </w:r>
      <w:r>
        <w:rPr>
          <w:rFonts w:hint="eastAsia" w:ascii="Times New Roman" w:hAnsi="Times New Roman" w:eastAsia="方正仿宋_GBK" w:cs="方正仿宋_GBK"/>
          <w:b w:val="0"/>
          <w:bCs w:val="0"/>
          <w:color w:val="000000"/>
          <w:kern w:val="2"/>
          <w:sz w:val="32"/>
          <w:szCs w:val="32"/>
          <w:highlight w:val="none"/>
          <w:lang w:val="en-US" w:eastAsia="zh-CN" w:bidi="ar-SA"/>
        </w:rPr>
        <w:t>鼓励发展独立的失能评估机构</w:t>
      </w:r>
      <w:r>
        <w:rPr>
          <w:rFonts w:hint="eastAsia" w:ascii="Times New Roman" w:hAnsi="Times New Roman" w:eastAsia="方正仿宋_GBK" w:cs="方正仿宋_GBK"/>
          <w:b w:val="0"/>
          <w:bCs w:val="0"/>
          <w:i w:val="0"/>
          <w:iCs w:val="0"/>
          <w:caps w:val="0"/>
          <w:color w:val="000000"/>
          <w:spacing w:val="0"/>
          <w:sz w:val="32"/>
          <w:szCs w:val="32"/>
          <w:highlight w:val="none"/>
          <w:shd w:val="clear" w:color="auto" w:fill="FFFFFF"/>
        </w:rPr>
        <w:t>。</w:t>
      </w:r>
    </w:p>
    <w:p>
      <w:pPr>
        <w:keepNext/>
        <w:keepLines/>
        <w:pageBreakBefore w:val="0"/>
        <w:widowControl w:val="0"/>
        <w:kinsoku/>
        <w:wordWrap/>
        <w:overflowPunct/>
        <w:topLinePunct w:val="0"/>
        <w:autoSpaceDE/>
        <w:autoSpaceDN/>
        <w:bidi w:val="0"/>
        <w:adjustRightInd/>
        <w:snapToGrid/>
        <w:spacing w:beforeAutospacing="0" w:afterAutospacing="0" w:line="660" w:lineRule="exact"/>
        <w:ind w:firstLine="640" w:firstLineChars="200"/>
        <w:jc w:val="both"/>
        <w:textAlignment w:val="auto"/>
        <w:outlineLvl w:val="0"/>
        <w:rPr>
          <w:rFonts w:hint="eastAsia" w:ascii="Times New Roman" w:hAnsi="Times New Roman" w:eastAsia="方正黑体_GBK" w:cs="方正黑体_GBK"/>
          <w:b w:val="0"/>
          <w:bCs w:val="0"/>
          <w:color w:val="000000"/>
          <w:kern w:val="2"/>
          <w:sz w:val="32"/>
          <w:szCs w:val="32"/>
          <w:highlight w:val="none"/>
          <w:lang w:val="en-US" w:eastAsia="zh-CN" w:bidi="ar-SA"/>
        </w:rPr>
      </w:pPr>
      <w:r>
        <w:rPr>
          <w:rFonts w:hint="eastAsia" w:ascii="Times New Roman" w:hAnsi="Times New Roman" w:eastAsia="方正黑体_GBK" w:cs="方正黑体_GBK"/>
          <w:b w:val="0"/>
          <w:bCs w:val="0"/>
          <w:color w:val="000000"/>
          <w:kern w:val="2"/>
          <w:sz w:val="32"/>
          <w:szCs w:val="32"/>
          <w:highlight w:val="none"/>
          <w:lang w:val="en-US" w:eastAsia="zh-CN" w:bidi="ar-SA"/>
        </w:rPr>
        <w:t>二、机构上门护理项目和结算</w:t>
      </w:r>
    </w:p>
    <w:p>
      <w:pPr>
        <w:pageBreakBefore w:val="0"/>
        <w:widowControl/>
        <w:kinsoku/>
        <w:wordWrap/>
        <w:overflowPunct/>
        <w:topLinePunct w:val="0"/>
        <w:autoSpaceDE/>
        <w:autoSpaceDN/>
        <w:bidi w:val="0"/>
        <w:adjustRightInd/>
        <w:snapToGrid/>
        <w:spacing w:beforeAutospacing="0" w:afterAutospacing="0" w:line="660" w:lineRule="exact"/>
        <w:ind w:firstLine="640" w:firstLineChars="200"/>
        <w:jc w:val="both"/>
        <w:textAlignment w:val="auto"/>
        <w:rPr>
          <w:rFonts w:hint="eastAsia" w:ascii="Times New Roman" w:hAnsi="Times New Roman" w:eastAsia="方正楷体_GBK" w:cs="方正楷体_GBK"/>
          <w:b w:val="0"/>
          <w:bCs w:val="0"/>
          <w:color w:val="000000"/>
          <w:kern w:val="2"/>
          <w:sz w:val="32"/>
          <w:szCs w:val="32"/>
          <w:highlight w:val="none"/>
          <w:lang w:val="en-US" w:eastAsia="zh-CN" w:bidi="ar-SA"/>
        </w:rPr>
      </w:pPr>
      <w:r>
        <w:rPr>
          <w:rFonts w:hint="eastAsia" w:ascii="Times New Roman" w:hAnsi="Times New Roman" w:eastAsia="方正楷体_GBK" w:cs="方正楷体_GBK"/>
          <w:b w:val="0"/>
          <w:bCs w:val="0"/>
          <w:color w:val="000000"/>
          <w:kern w:val="2"/>
          <w:sz w:val="32"/>
          <w:szCs w:val="32"/>
          <w:highlight w:val="none"/>
          <w:lang w:val="en-US" w:eastAsia="zh-CN" w:bidi="ar-SA"/>
        </w:rPr>
        <w:t>（一）护理项目和服务项目组成调整</w:t>
      </w:r>
    </w:p>
    <w:p>
      <w:pPr>
        <w:pageBreakBefore w:val="0"/>
        <w:widowControl w:val="0"/>
        <w:kinsoku/>
        <w:wordWrap/>
        <w:overflowPunct/>
        <w:topLinePunct w:val="0"/>
        <w:autoSpaceDE/>
        <w:autoSpaceDN/>
        <w:bidi w:val="0"/>
        <w:adjustRightInd/>
        <w:snapToGrid/>
        <w:spacing w:beforeAutospacing="0" w:afterAutospacing="0" w:line="660" w:lineRule="exact"/>
        <w:ind w:firstLine="640" w:firstLineChars="200"/>
        <w:jc w:val="both"/>
        <w:textAlignment w:val="auto"/>
        <w:rPr>
          <w:rFonts w:hint="eastAsia" w:ascii="Times New Roman" w:hAnsi="Times New Roman" w:eastAsia="宋体" w:cs="Times New Roman"/>
          <w:b w:val="0"/>
          <w:bCs w:val="0"/>
          <w:color w:val="000000"/>
          <w:sz w:val="21"/>
          <w:szCs w:val="24"/>
          <w:highlight w:val="none"/>
          <w:lang w:val="en-US" w:eastAsia="zh-CN"/>
        </w:rPr>
      </w:pPr>
      <w:r>
        <w:rPr>
          <w:rFonts w:hint="eastAsia" w:ascii="Times New Roman" w:hAnsi="Times New Roman" w:eastAsia="方正仿宋_GBK" w:cs="方正仿宋_GBK"/>
          <w:b w:val="0"/>
          <w:bCs w:val="0"/>
          <w:color w:val="000000"/>
          <w:kern w:val="2"/>
          <w:sz w:val="32"/>
          <w:szCs w:val="32"/>
          <w:highlight w:val="none"/>
          <w:lang w:val="en-US" w:eastAsia="zh-CN" w:bidi="ar-SA"/>
        </w:rPr>
        <w:t>对部分护理服务项目的服务频次、服务项目组成、上门频次和服务时长等进行调整。详见附件1和附件2。</w:t>
      </w:r>
    </w:p>
    <w:p>
      <w:pPr>
        <w:pageBreakBefore w:val="0"/>
        <w:widowControl/>
        <w:kinsoku/>
        <w:wordWrap/>
        <w:overflowPunct/>
        <w:topLinePunct w:val="0"/>
        <w:autoSpaceDE/>
        <w:autoSpaceDN/>
        <w:bidi w:val="0"/>
        <w:adjustRightInd/>
        <w:snapToGrid/>
        <w:spacing w:beforeAutospacing="0" w:afterAutospacing="0" w:line="660" w:lineRule="exact"/>
        <w:ind w:firstLine="640" w:firstLineChars="200"/>
        <w:jc w:val="both"/>
        <w:textAlignment w:val="auto"/>
        <w:rPr>
          <w:rFonts w:hint="eastAsia" w:ascii="Times New Roman" w:hAnsi="Times New Roman" w:eastAsia="方正楷体_GBK" w:cs="方正楷体_GBK"/>
          <w:b w:val="0"/>
          <w:bCs w:val="0"/>
          <w:color w:val="000000"/>
          <w:kern w:val="2"/>
          <w:sz w:val="32"/>
          <w:szCs w:val="32"/>
          <w:highlight w:val="none"/>
          <w:lang w:val="en-US" w:eastAsia="zh-CN" w:bidi="ar-SA"/>
        </w:rPr>
      </w:pPr>
      <w:r>
        <w:rPr>
          <w:rFonts w:hint="eastAsia" w:ascii="Times New Roman" w:hAnsi="Times New Roman" w:eastAsia="方正楷体_GBK" w:cs="方正楷体_GBK"/>
          <w:b w:val="0"/>
          <w:bCs w:val="0"/>
          <w:color w:val="000000"/>
          <w:kern w:val="2"/>
          <w:sz w:val="32"/>
          <w:szCs w:val="32"/>
          <w:highlight w:val="none"/>
          <w:lang w:val="en-US" w:eastAsia="zh-CN" w:bidi="ar-SA"/>
        </w:rPr>
        <w:t>（二）结算方式和标准调整</w:t>
      </w:r>
    </w:p>
    <w:p>
      <w:pPr>
        <w:pageBreakBefore w:val="0"/>
        <w:widowControl w:val="0"/>
        <w:kinsoku/>
        <w:wordWrap/>
        <w:overflowPunct/>
        <w:topLinePunct w:val="0"/>
        <w:autoSpaceDE/>
        <w:autoSpaceDN/>
        <w:bidi w:val="0"/>
        <w:adjustRightInd/>
        <w:snapToGrid/>
        <w:spacing w:beforeAutospacing="0" w:afterAutospacing="0" w:line="660" w:lineRule="exact"/>
        <w:ind w:firstLine="640" w:firstLineChars="200"/>
        <w:jc w:val="both"/>
        <w:textAlignment w:val="auto"/>
        <w:rPr>
          <w:rFonts w:hint="default" w:ascii="Times New Roman" w:hAnsi="Times New Roman" w:eastAsia="方正仿宋_GBK" w:cs="方正仿宋_GBK"/>
          <w:b w:val="0"/>
          <w:bCs w:val="0"/>
          <w:color w:val="000000"/>
          <w:kern w:val="2"/>
          <w:sz w:val="32"/>
          <w:szCs w:val="32"/>
          <w:highlight w:val="none"/>
          <w:lang w:val="en-US" w:eastAsia="zh-CN" w:bidi="ar-SA"/>
        </w:rPr>
      </w:pPr>
      <w:r>
        <w:rPr>
          <w:rFonts w:hint="eastAsia" w:ascii="Times New Roman" w:hAnsi="Times New Roman" w:eastAsia="方正仿宋_GBK" w:cs="方正仿宋_GBK"/>
          <w:b w:val="0"/>
          <w:bCs w:val="0"/>
          <w:color w:val="000000"/>
          <w:kern w:val="2"/>
          <w:sz w:val="32"/>
          <w:szCs w:val="32"/>
          <w:highlight w:val="none"/>
          <w:lang w:val="en-US" w:eastAsia="zh-CN" w:bidi="ar-SA"/>
        </w:rPr>
        <w:t>机构上门护理（含居家组合护理中机构护理，后同）结算方式调整为按次结算，结算标准75元/次。</w:t>
      </w:r>
    </w:p>
    <w:p>
      <w:pPr>
        <w:pageBreakBefore w:val="0"/>
        <w:widowControl w:val="0"/>
        <w:kinsoku/>
        <w:wordWrap/>
        <w:overflowPunct/>
        <w:topLinePunct w:val="0"/>
        <w:autoSpaceDE/>
        <w:autoSpaceDN/>
        <w:bidi w:val="0"/>
        <w:adjustRightInd/>
        <w:snapToGrid/>
        <w:spacing w:beforeAutospacing="0" w:afterAutospacing="0" w:line="660" w:lineRule="exact"/>
        <w:ind w:firstLine="640" w:firstLineChars="200"/>
        <w:jc w:val="both"/>
        <w:textAlignment w:val="auto"/>
        <w:rPr>
          <w:rFonts w:hint="eastAsia" w:ascii="Times New Roman" w:hAnsi="Times New Roman" w:eastAsia="方正仿宋_GBK" w:cs="方正仿宋_GBK"/>
          <w:b w:val="0"/>
          <w:bCs w:val="0"/>
          <w:color w:val="000000"/>
          <w:kern w:val="2"/>
          <w:sz w:val="32"/>
          <w:szCs w:val="32"/>
          <w:highlight w:val="none"/>
          <w:lang w:val="en-US" w:eastAsia="zh-CN" w:bidi="ar-SA"/>
        </w:rPr>
      </w:pPr>
      <w:r>
        <w:rPr>
          <w:rFonts w:hint="eastAsia" w:ascii="Times New Roman" w:hAnsi="Times New Roman" w:eastAsia="方正仿宋_GBK" w:cs="方正仿宋_GBK"/>
          <w:b w:val="0"/>
          <w:bCs w:val="0"/>
          <w:color w:val="000000"/>
          <w:kern w:val="2"/>
          <w:sz w:val="32"/>
          <w:szCs w:val="32"/>
          <w:highlight w:val="none"/>
          <w:lang w:val="en-US" w:eastAsia="zh-CN" w:bidi="ar-SA"/>
        </w:rPr>
        <w:t>重度失能人员居家组合护理中机构护理每月结算不高于12次；机构上门护理每月结算不高于24次。</w:t>
      </w:r>
    </w:p>
    <w:p>
      <w:pPr>
        <w:pageBreakBefore w:val="0"/>
        <w:widowControl w:val="0"/>
        <w:kinsoku/>
        <w:wordWrap/>
        <w:overflowPunct/>
        <w:topLinePunct w:val="0"/>
        <w:autoSpaceDE/>
        <w:autoSpaceDN/>
        <w:bidi w:val="0"/>
        <w:adjustRightInd/>
        <w:snapToGrid/>
        <w:spacing w:beforeAutospacing="0" w:afterAutospacing="0" w:line="660" w:lineRule="exact"/>
        <w:ind w:firstLine="640" w:firstLineChars="200"/>
        <w:jc w:val="both"/>
        <w:textAlignment w:val="auto"/>
        <w:rPr>
          <w:rFonts w:hint="eastAsia" w:ascii="Times New Roman" w:hAnsi="Times New Roman" w:eastAsia="方正仿宋_GBK" w:cs="方正仿宋_GBK"/>
          <w:b w:val="0"/>
          <w:bCs w:val="0"/>
          <w:color w:val="000000"/>
          <w:kern w:val="2"/>
          <w:sz w:val="32"/>
          <w:szCs w:val="32"/>
          <w:highlight w:val="none"/>
          <w:lang w:val="en-US" w:eastAsia="zh-CN" w:bidi="ar-SA"/>
        </w:rPr>
      </w:pPr>
      <w:r>
        <w:rPr>
          <w:rFonts w:hint="eastAsia" w:ascii="Times New Roman" w:hAnsi="Times New Roman" w:eastAsia="方正仿宋_GBK" w:cs="方正仿宋_GBK"/>
          <w:b w:val="0"/>
          <w:bCs w:val="0"/>
          <w:color w:val="000000"/>
          <w:kern w:val="2"/>
          <w:sz w:val="32"/>
          <w:szCs w:val="32"/>
          <w:highlight w:val="none"/>
          <w:lang w:val="en-US" w:eastAsia="zh-CN" w:bidi="ar-SA"/>
        </w:rPr>
        <w:t>中度失能人员居家组合护理中机构护理每月结算不高于5次；机构上门护理每月结算不高于8次。</w:t>
      </w:r>
    </w:p>
    <w:p>
      <w:pPr>
        <w:keepNext/>
        <w:keepLines/>
        <w:pageBreakBefore w:val="0"/>
        <w:widowControl w:val="0"/>
        <w:kinsoku/>
        <w:wordWrap/>
        <w:overflowPunct/>
        <w:topLinePunct w:val="0"/>
        <w:autoSpaceDE/>
        <w:autoSpaceDN/>
        <w:bidi w:val="0"/>
        <w:adjustRightInd/>
        <w:snapToGrid/>
        <w:spacing w:beforeAutospacing="0" w:afterAutospacing="0" w:line="660" w:lineRule="exact"/>
        <w:ind w:firstLine="640" w:firstLineChars="200"/>
        <w:jc w:val="both"/>
        <w:textAlignment w:val="auto"/>
        <w:outlineLvl w:val="0"/>
        <w:rPr>
          <w:rFonts w:hint="eastAsia" w:ascii="Times New Roman" w:hAnsi="Times New Roman" w:eastAsia="方正黑体_GBK" w:cs="方正黑体_GBK"/>
          <w:b w:val="0"/>
          <w:bCs w:val="0"/>
          <w:color w:val="000000"/>
          <w:kern w:val="2"/>
          <w:sz w:val="32"/>
          <w:szCs w:val="32"/>
          <w:highlight w:val="none"/>
          <w:lang w:val="en-US" w:eastAsia="zh-CN" w:bidi="ar-SA"/>
        </w:rPr>
      </w:pPr>
      <w:r>
        <w:rPr>
          <w:rFonts w:hint="eastAsia" w:ascii="Times New Roman" w:hAnsi="Times New Roman" w:eastAsia="方正黑体_GBK" w:cs="方正黑体_GBK"/>
          <w:b w:val="0"/>
          <w:bCs w:val="0"/>
          <w:color w:val="000000"/>
          <w:kern w:val="2"/>
          <w:sz w:val="32"/>
          <w:szCs w:val="32"/>
          <w:highlight w:val="none"/>
          <w:lang w:val="en-US" w:eastAsia="zh-CN" w:bidi="ar-SA"/>
        </w:rPr>
        <w:t>三、其他</w:t>
      </w:r>
    </w:p>
    <w:p>
      <w:pPr>
        <w:pageBreakBefore w:val="0"/>
        <w:widowControl w:val="0"/>
        <w:kinsoku/>
        <w:wordWrap/>
        <w:overflowPunct/>
        <w:topLinePunct w:val="0"/>
        <w:autoSpaceDE/>
        <w:autoSpaceDN/>
        <w:bidi w:val="0"/>
        <w:adjustRightInd/>
        <w:snapToGrid/>
        <w:spacing w:beforeAutospacing="0" w:afterAutospacing="0" w:line="660" w:lineRule="exact"/>
        <w:ind w:firstLine="640" w:firstLineChars="200"/>
        <w:jc w:val="both"/>
        <w:textAlignment w:val="auto"/>
        <w:rPr>
          <w:rFonts w:hint="eastAsia" w:ascii="Times New Roman" w:hAnsi="Times New Roman" w:eastAsia="方正仿宋_GBK" w:cs="方正仿宋_GBK"/>
          <w:b w:val="0"/>
          <w:bCs w:val="0"/>
          <w:color w:val="000000"/>
          <w:kern w:val="2"/>
          <w:sz w:val="32"/>
          <w:szCs w:val="32"/>
          <w:highlight w:val="none"/>
          <w:lang w:val="en-US" w:eastAsia="zh-CN" w:bidi="ar-SA"/>
        </w:rPr>
      </w:pPr>
      <w:r>
        <w:rPr>
          <w:rFonts w:hint="eastAsia" w:ascii="Times New Roman" w:hAnsi="Times New Roman" w:eastAsia="方正仿宋_GBK" w:cs="方正仿宋_GBK"/>
          <w:b w:val="0"/>
          <w:bCs w:val="0"/>
          <w:color w:val="000000"/>
          <w:kern w:val="2"/>
          <w:sz w:val="32"/>
          <w:szCs w:val="32"/>
          <w:highlight w:val="none"/>
          <w:lang w:val="en-US" w:eastAsia="zh-CN" w:bidi="ar-SA"/>
        </w:rPr>
        <w:t>本通知自2025年8月1日起实施。此前有关规定与本通知不一致的，以本通知为准。</w:t>
      </w:r>
    </w:p>
    <w:p>
      <w:pPr>
        <w:pageBreakBefore w:val="0"/>
        <w:widowControl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b w:val="0"/>
          <w:bCs w:val="0"/>
          <w:color w:val="000000"/>
          <w:kern w:val="2"/>
          <w:sz w:val="32"/>
          <w:szCs w:val="32"/>
          <w:highlight w:val="none"/>
          <w:lang w:val="en-US" w:eastAsia="zh-CN" w:bidi="ar-SA"/>
        </w:rPr>
      </w:pPr>
    </w:p>
    <w:p>
      <w:pPr>
        <w:pageBreakBefore w:val="0"/>
        <w:widowControl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b w:val="0"/>
          <w:bCs w:val="0"/>
          <w:color w:val="000000"/>
          <w:kern w:val="2"/>
          <w:sz w:val="32"/>
          <w:szCs w:val="32"/>
          <w:highlight w:val="none"/>
          <w:lang w:val="en-US" w:eastAsia="zh-CN" w:bidi="ar-SA"/>
        </w:rPr>
      </w:pPr>
      <w:r>
        <w:rPr>
          <w:rFonts w:hint="eastAsia" w:ascii="Times New Roman" w:hAnsi="Times New Roman" w:eastAsia="方正仿宋_GBK" w:cs="方正仿宋_GBK"/>
          <w:b w:val="0"/>
          <w:bCs w:val="0"/>
          <w:color w:val="000000"/>
          <w:kern w:val="2"/>
          <w:sz w:val="32"/>
          <w:szCs w:val="32"/>
          <w:highlight w:val="none"/>
          <w:lang w:val="en-US" w:eastAsia="zh-CN" w:bidi="ar-SA"/>
        </w:rPr>
        <w:t>附件：1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000000"/>
          <w:kern w:val="2"/>
          <w:sz w:val="32"/>
          <w:szCs w:val="32"/>
          <w:highlight w:val="none"/>
          <w:lang w:val="en-US" w:eastAsia="zh-CN" w:bidi="ar-SA"/>
        </w:rPr>
        <w:t>重庆市长期护理保险服务项目</w:t>
      </w:r>
    </w:p>
    <w:p>
      <w:pPr>
        <w:pageBreakBefore w:val="0"/>
        <w:widowControl w:val="0"/>
        <w:kinsoku/>
        <w:wordWrap/>
        <w:overflowPunct/>
        <w:topLinePunct w:val="0"/>
        <w:autoSpaceDE/>
        <w:autoSpaceDN/>
        <w:bidi w:val="0"/>
        <w:adjustRightInd/>
        <w:snapToGrid/>
        <w:spacing w:beforeAutospacing="0" w:afterAutospacing="0" w:line="620" w:lineRule="exact"/>
        <w:ind w:firstLine="1600" w:firstLineChars="500"/>
        <w:jc w:val="both"/>
        <w:textAlignment w:val="auto"/>
        <w:rPr>
          <w:rFonts w:hint="eastAsia" w:ascii="Times New Roman" w:hAnsi="Times New Roman" w:eastAsia="方正仿宋_GBK" w:cs="方正仿宋_GBK"/>
          <w:b w:val="0"/>
          <w:bCs w:val="0"/>
          <w:color w:val="000000"/>
          <w:kern w:val="2"/>
          <w:sz w:val="32"/>
          <w:szCs w:val="32"/>
          <w:highlight w:val="none"/>
          <w:lang w:val="en-US" w:eastAsia="zh-CN" w:bidi="ar-SA"/>
        </w:rPr>
      </w:pPr>
      <w:r>
        <w:rPr>
          <w:rFonts w:hint="eastAsia" w:ascii="Times New Roman" w:hAnsi="Times New Roman" w:eastAsia="方正仿宋_GBK" w:cs="方正仿宋_GBK"/>
          <w:b w:val="0"/>
          <w:bCs w:val="0"/>
          <w:color w:val="000000"/>
          <w:kern w:val="2"/>
          <w:sz w:val="32"/>
          <w:szCs w:val="32"/>
          <w:highlight w:val="none"/>
          <w:lang w:val="en-US" w:eastAsia="zh-CN" w:bidi="ar-SA"/>
        </w:rPr>
        <w:t>2．待遇享受人员服务项目组成</w:t>
      </w:r>
    </w:p>
    <w:p>
      <w:pPr>
        <w:keepNext/>
        <w:keepLines/>
        <w:pageBreakBefore w:val="0"/>
        <w:widowControl w:val="0"/>
        <w:kinsoku/>
        <w:wordWrap/>
        <w:overflowPunct/>
        <w:topLinePunct w:val="0"/>
        <w:autoSpaceDE/>
        <w:autoSpaceDN/>
        <w:bidi w:val="0"/>
        <w:adjustRightInd/>
        <w:snapToGrid/>
        <w:spacing w:beforeAutospacing="0" w:afterAutospacing="0" w:line="620" w:lineRule="exact"/>
        <w:ind w:firstLine="5120" w:firstLineChars="1600"/>
        <w:jc w:val="both"/>
        <w:textAlignment w:val="auto"/>
        <w:outlineLvl w:val="0"/>
        <w:rPr>
          <w:rFonts w:hint="eastAsia" w:ascii="Times New Roman" w:hAnsi="Times New Roman" w:eastAsia="方正仿宋_GBK" w:cs="方正仿宋_GBK"/>
          <w:b w:val="0"/>
          <w:bCs w:val="0"/>
          <w:color w:val="000000"/>
          <w:kern w:val="2"/>
          <w:sz w:val="32"/>
          <w:szCs w:val="32"/>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Autospacing="0" w:afterAutospacing="0" w:line="620" w:lineRule="exact"/>
        <w:ind w:firstLine="5120" w:firstLineChars="1600"/>
        <w:jc w:val="both"/>
        <w:textAlignment w:val="auto"/>
        <w:outlineLvl w:val="0"/>
        <w:rPr>
          <w:rFonts w:hint="eastAsia" w:ascii="Times New Roman" w:hAnsi="Times New Roman" w:eastAsia="方正仿宋_GBK" w:cs="方正仿宋_GBK"/>
          <w:b w:val="0"/>
          <w:bCs w:val="0"/>
          <w:color w:val="000000"/>
          <w:kern w:val="2"/>
          <w:sz w:val="32"/>
          <w:szCs w:val="32"/>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Autospacing="0" w:afterAutospacing="0" w:line="620" w:lineRule="exact"/>
        <w:ind w:right="840" w:rightChars="400" w:firstLine="0" w:firstLineChars="0"/>
        <w:jc w:val="right"/>
        <w:textAlignment w:val="auto"/>
        <w:outlineLvl w:val="9"/>
        <w:rPr>
          <w:rFonts w:hint="eastAsia" w:ascii="Times New Roman" w:hAnsi="Times New Roman" w:eastAsia="方正仿宋_GBK" w:cs="方正仿宋_GBK"/>
          <w:b w:val="0"/>
          <w:bCs w:val="0"/>
          <w:color w:val="000000"/>
          <w:kern w:val="2"/>
          <w:sz w:val="32"/>
          <w:szCs w:val="32"/>
          <w:highlight w:val="none"/>
          <w:lang w:val="en-US" w:eastAsia="zh-CN" w:bidi="ar-SA"/>
        </w:rPr>
      </w:pPr>
      <w:r>
        <w:rPr>
          <w:rFonts w:hint="eastAsia" w:ascii="Times New Roman" w:hAnsi="Times New Roman" w:eastAsia="方正仿宋_GBK" w:cs="方正仿宋_GBK"/>
          <w:b w:val="0"/>
          <w:bCs w:val="0"/>
          <w:color w:val="000000"/>
          <w:kern w:val="2"/>
          <w:sz w:val="32"/>
          <w:szCs w:val="32"/>
          <w:highlight w:val="none"/>
          <w:lang w:val="en-US" w:eastAsia="zh-CN" w:bidi="ar-SA"/>
        </w:rPr>
        <w:t>重庆市医疗保障局</w:t>
      </w:r>
    </w:p>
    <w:p>
      <w:pPr>
        <w:pageBreakBefore w:val="0"/>
        <w:widowControl w:val="0"/>
        <w:kinsoku/>
        <w:wordWrap/>
        <w:overflowPunct/>
        <w:topLinePunct w:val="0"/>
        <w:autoSpaceDE/>
        <w:autoSpaceDN/>
        <w:bidi w:val="0"/>
        <w:adjustRightInd/>
        <w:snapToGrid/>
        <w:spacing w:beforeAutospacing="0" w:afterAutospacing="0" w:line="620" w:lineRule="exact"/>
        <w:ind w:right="840" w:rightChars="400" w:firstLine="0" w:firstLineChars="0"/>
        <w:jc w:val="right"/>
        <w:textAlignment w:val="auto"/>
        <w:outlineLvl w:val="9"/>
        <w:rPr>
          <w:rFonts w:hint="eastAsia" w:ascii="Times New Roman" w:hAnsi="Times New Roman" w:eastAsia="方正仿宋_GBK" w:cs="方正仿宋_GBK"/>
          <w:b w:val="0"/>
          <w:bCs w:val="0"/>
          <w:color w:val="000000"/>
          <w:kern w:val="2"/>
          <w:sz w:val="32"/>
          <w:szCs w:val="32"/>
          <w:highlight w:val="none"/>
          <w:lang w:val="en-US" w:eastAsia="zh-CN" w:bidi="ar-SA"/>
        </w:rPr>
      </w:pPr>
      <w:r>
        <w:rPr>
          <w:rFonts w:hint="eastAsia" w:ascii="Times New Roman" w:hAnsi="Times New Roman" w:eastAsia="方正仿宋_GBK" w:cs="方正仿宋_GBK"/>
          <w:b w:val="0"/>
          <w:bCs w:val="0"/>
          <w:color w:val="000000"/>
          <w:kern w:val="2"/>
          <w:sz w:val="32"/>
          <w:szCs w:val="32"/>
          <w:highlight w:val="none"/>
          <w:lang w:val="en-US" w:eastAsia="zh-CN" w:bidi="ar-SA"/>
        </w:rPr>
        <w:t>2025年4月30日</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textAlignment w:val="auto"/>
        <w:rPr>
          <w:rFonts w:ascii="方正仿宋_GBK" w:hAnsi="Calibri" w:eastAsia="方正仿宋_GBK" w:cs="Times New Roman"/>
          <w:color w:val="000000"/>
          <w:sz w:val="32"/>
          <w:szCs w:val="20"/>
        </w:rPr>
      </w:pPr>
      <w:r>
        <w:rPr>
          <w:rFonts w:hint="eastAsia" w:ascii="方正仿宋_GBK" w:hAnsi="Calibri" w:eastAsia="方正仿宋_GBK" w:cs="Times New Roman"/>
          <w:color w:val="000000"/>
          <w:sz w:val="32"/>
          <w:szCs w:val="20"/>
        </w:rPr>
        <w:t>（</w:t>
      </w:r>
      <w:bookmarkStart w:id="0" w:name="公开发送"/>
      <w:r>
        <w:rPr>
          <w:rFonts w:hint="eastAsia" w:ascii="方正仿宋_GBK" w:hAnsi="Calibri" w:eastAsia="方正仿宋_GBK" w:cs="Times New Roman"/>
          <w:color w:val="000000"/>
          <w:sz w:val="32"/>
          <w:szCs w:val="20"/>
          <w:lang w:val="en-US" w:eastAsia="zh-CN"/>
        </w:rPr>
        <w:t>此件</w:t>
      </w:r>
      <w:bookmarkEnd w:id="0"/>
      <w:r>
        <w:rPr>
          <w:rFonts w:hint="eastAsia" w:ascii="方正仿宋_GBK" w:hAnsi="Calibri" w:eastAsia="方正仿宋_GBK" w:cs="Times New Roman"/>
          <w:color w:val="000000"/>
          <w:sz w:val="32"/>
          <w:szCs w:val="20"/>
          <w:lang w:eastAsia="zh-CN"/>
        </w:rPr>
        <w:t>公开发布</w:t>
      </w:r>
      <w:r>
        <w:rPr>
          <w:rFonts w:hint="eastAsia" w:ascii="方正仿宋_GBK" w:hAnsi="Calibri" w:eastAsia="方正仿宋_GBK" w:cs="Times New Roman"/>
          <w:color w:val="000000"/>
          <w:sz w:val="32"/>
          <w:szCs w:val="20"/>
        </w:rPr>
        <w:t>）</w:t>
      </w:r>
    </w:p>
    <w:p>
      <w:pPr>
        <w:pStyle w:val="2"/>
        <w:pageBreakBefore w:val="0"/>
        <w:kinsoku/>
        <w:wordWrap/>
        <w:overflowPunct/>
        <w:topLinePunct w:val="0"/>
        <w:autoSpaceDE/>
        <w:autoSpaceDN/>
        <w:bidi w:val="0"/>
        <w:spacing w:before="0" w:beforeAutospacing="0" w:after="0" w:afterAutospacing="0" w:line="6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20" w:lineRule="exact"/>
        <w:ind w:left="0" w:firstLine="640" w:firstLineChars="200"/>
        <w:jc w:val="both"/>
        <w:textAlignment w:val="auto"/>
        <w:rPr>
          <w:rFonts w:hint="default" w:ascii="Times New Roman" w:hAnsi="Times New Roman" w:eastAsia="方正仿宋_GBK" w:cs="Times New Roman"/>
          <w:snapToGrid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20" w:lineRule="exact"/>
        <w:ind w:left="0" w:firstLine="640" w:firstLineChars="200"/>
        <w:jc w:val="both"/>
        <w:textAlignment w:val="auto"/>
        <w:rPr>
          <w:rFonts w:hint="default" w:ascii="Times New Roman" w:hAnsi="Times New Roman" w:eastAsia="方正仿宋_GBK" w:cs="Times New Roman"/>
          <w:snapToGrid w:val="0"/>
          <w:color w:val="auto"/>
          <w:sz w:val="32"/>
          <w:szCs w:val="32"/>
        </w:rPr>
        <w:sectPr>
          <w:headerReference r:id="rId3" w:type="default"/>
          <w:footerReference r:id="rId4" w:type="default"/>
          <w:pgSz w:w="11906" w:h="16838"/>
          <w:pgMar w:top="1962" w:right="1474" w:bottom="1848" w:left="1587" w:header="851" w:footer="992" w:gutter="0"/>
          <w:paperSrc/>
          <w:pgNumType w:fmt="numberInDash"/>
          <w:cols w:space="0" w:num="1"/>
          <w:rtlGutter w:val="0"/>
          <w:docGrid w:type="lines" w:linePitch="318" w:charSpace="0"/>
        </w:sectPr>
      </w:pPr>
    </w:p>
    <w:p>
      <w:pPr>
        <w:spacing w:line="480" w:lineRule="exact"/>
        <w:rPr>
          <w:rFonts w:hint="eastAsia" w:ascii="Times New Roman" w:hAnsi="Times New Roman" w:eastAsia="方正黑体_GBK" w:cs="方正黑体_GBK"/>
          <w:b w:val="0"/>
          <w:bCs w:val="0"/>
          <w:color w:val="auto"/>
          <w:sz w:val="32"/>
          <w:szCs w:val="32"/>
          <w:highlight w:val="none"/>
        </w:rPr>
      </w:pPr>
      <w:r>
        <w:rPr>
          <w:rFonts w:hint="eastAsia" w:ascii="Times New Roman" w:hAnsi="Times New Roman" w:eastAsia="方正黑体_GBK" w:cs="方正黑体_GBK"/>
          <w:b w:val="0"/>
          <w:bCs w:val="0"/>
          <w:color w:val="auto"/>
          <w:sz w:val="32"/>
          <w:szCs w:val="32"/>
          <w:highlight w:val="none"/>
        </w:rPr>
        <w:t>附件1</w:t>
      </w:r>
    </w:p>
    <w:p>
      <w:pPr>
        <w:spacing w:line="594" w:lineRule="exact"/>
        <w:jc w:val="center"/>
        <w:rPr>
          <w:rFonts w:ascii="Times New Roman" w:hAnsi="Times New Roman" w:eastAsia="方正小标宋_GBK" w:cs="Times New Roman"/>
          <w:b w:val="0"/>
          <w:bCs w:val="0"/>
          <w:color w:val="auto"/>
          <w:sz w:val="44"/>
          <w:szCs w:val="44"/>
          <w:highlight w:val="none"/>
        </w:rPr>
      </w:pPr>
      <w:r>
        <w:rPr>
          <w:rFonts w:ascii="Times New Roman" w:hAnsi="Times New Roman" w:eastAsia="方正小标宋_GBK" w:cs="Times New Roman"/>
          <w:b w:val="0"/>
          <w:bCs w:val="0"/>
          <w:color w:val="auto"/>
          <w:sz w:val="44"/>
          <w:szCs w:val="44"/>
          <w:highlight w:val="none"/>
        </w:rPr>
        <w:t>重庆市长期护理保险服务项目</w:t>
      </w:r>
    </w:p>
    <w:p>
      <w:pPr>
        <w:spacing w:line="594" w:lineRule="exact"/>
        <w:jc w:val="center"/>
        <w:rPr>
          <w:rFonts w:ascii="Times New Roman" w:hAnsi="Times New Roman" w:eastAsia="方正小标宋简体" w:cs="Times New Roman"/>
          <w:b w:val="0"/>
          <w:bCs w:val="0"/>
          <w:color w:val="auto"/>
          <w:sz w:val="15"/>
          <w:szCs w:val="15"/>
          <w:highlight w:val="none"/>
        </w:rPr>
      </w:pPr>
    </w:p>
    <w:tbl>
      <w:tblPr>
        <w:tblStyle w:val="8"/>
        <w:tblW w:w="4997" w:type="pct"/>
        <w:jc w:val="center"/>
        <w:tblLayout w:type="autofit"/>
        <w:tblCellMar>
          <w:top w:w="0" w:type="dxa"/>
          <w:left w:w="108" w:type="dxa"/>
          <w:bottom w:w="0" w:type="dxa"/>
          <w:right w:w="108" w:type="dxa"/>
        </w:tblCellMar>
      </w:tblPr>
      <w:tblGrid>
        <w:gridCol w:w="531"/>
        <w:gridCol w:w="571"/>
        <w:gridCol w:w="1743"/>
        <w:gridCol w:w="1911"/>
        <w:gridCol w:w="2443"/>
        <w:gridCol w:w="1721"/>
        <w:gridCol w:w="1676"/>
        <w:gridCol w:w="1699"/>
        <w:gridCol w:w="1690"/>
      </w:tblGrid>
      <w:tr>
        <w:tblPrEx>
          <w:tblCellMar>
            <w:top w:w="0" w:type="dxa"/>
            <w:left w:w="108" w:type="dxa"/>
            <w:bottom w:w="0" w:type="dxa"/>
            <w:right w:w="108" w:type="dxa"/>
          </w:tblCellMar>
        </w:tblPrEx>
        <w:trPr>
          <w:trHeight w:val="336" w:hRule="atLeast"/>
          <w:jc w:val="center"/>
        </w:trPr>
        <w:tc>
          <w:tcPr>
            <w:tcW w:w="190" w:type="pct"/>
            <w:vMerge w:val="restart"/>
            <w:tcBorders>
              <w:top w:val="single" w:color="auto" w:sz="4" w:space="0"/>
              <w:left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r>
              <w:rPr>
                <w:rFonts w:hint="eastAsia" w:ascii="Times New Roman" w:hAnsi="Times New Roman" w:eastAsia="方正黑体_GBK" w:cs="方正黑体_GBK"/>
                <w:b w:val="0"/>
                <w:bCs w:val="0"/>
                <w:color w:val="auto"/>
                <w:kern w:val="0"/>
                <w:sz w:val="28"/>
                <w:szCs w:val="28"/>
                <w:highlight w:val="none"/>
              </w:rPr>
              <w:t>序号</w:t>
            </w:r>
          </w:p>
        </w:tc>
        <w:tc>
          <w:tcPr>
            <w:tcW w:w="204" w:type="pct"/>
            <w:vMerge w:val="restart"/>
            <w:tcBorders>
              <w:top w:val="single" w:color="auto" w:sz="4" w:space="0"/>
              <w:left w:val="nil"/>
              <w:right w:val="single" w:color="auto" w:sz="4" w:space="0"/>
            </w:tcBorders>
            <w:noWrap w:val="0"/>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r>
              <w:rPr>
                <w:rFonts w:hint="eastAsia" w:ascii="Times New Roman" w:hAnsi="Times New Roman" w:eastAsia="方正黑体_GBK" w:cs="方正黑体_GBK"/>
                <w:b w:val="0"/>
                <w:bCs w:val="0"/>
                <w:color w:val="auto"/>
                <w:kern w:val="0"/>
                <w:sz w:val="28"/>
                <w:szCs w:val="28"/>
                <w:highlight w:val="none"/>
              </w:rPr>
              <w:t>分类</w:t>
            </w:r>
          </w:p>
        </w:tc>
        <w:tc>
          <w:tcPr>
            <w:tcW w:w="623" w:type="pct"/>
            <w:vMerge w:val="restart"/>
            <w:tcBorders>
              <w:top w:val="single" w:color="auto" w:sz="4" w:space="0"/>
              <w:left w:val="nil"/>
              <w:right w:val="single" w:color="auto" w:sz="4" w:space="0"/>
            </w:tcBorders>
            <w:noWrap w:val="0"/>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r>
              <w:rPr>
                <w:rFonts w:hint="eastAsia" w:ascii="Times New Roman" w:hAnsi="Times New Roman" w:eastAsia="方正黑体_GBK" w:cs="方正黑体_GBK"/>
                <w:b w:val="0"/>
                <w:bCs w:val="0"/>
                <w:color w:val="auto"/>
                <w:kern w:val="0"/>
                <w:sz w:val="28"/>
                <w:szCs w:val="28"/>
                <w:highlight w:val="none"/>
              </w:rPr>
              <w:t>服务项目</w:t>
            </w:r>
          </w:p>
        </w:tc>
        <w:tc>
          <w:tcPr>
            <w:tcW w:w="683" w:type="pct"/>
            <w:vMerge w:val="restart"/>
            <w:tcBorders>
              <w:top w:val="single" w:color="auto" w:sz="4" w:space="0"/>
              <w:left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方正黑体_GBK" w:cs="Times New Roman"/>
                <w:b w:val="0"/>
                <w:bCs w:val="0"/>
                <w:color w:val="auto"/>
                <w:kern w:val="0"/>
                <w:sz w:val="28"/>
                <w:szCs w:val="28"/>
                <w:highlight w:val="none"/>
              </w:rPr>
            </w:pPr>
            <w:r>
              <w:rPr>
                <w:rFonts w:hint="eastAsia" w:ascii="Times New Roman" w:hAnsi="Times New Roman" w:eastAsia="方正黑体_GBK" w:cs="Times New Roman"/>
                <w:b w:val="0"/>
                <w:bCs w:val="0"/>
                <w:color w:val="auto"/>
                <w:kern w:val="0"/>
                <w:sz w:val="28"/>
                <w:szCs w:val="28"/>
                <w:highlight w:val="none"/>
              </w:rPr>
              <w:t>服务内容</w:t>
            </w:r>
          </w:p>
        </w:tc>
        <w:tc>
          <w:tcPr>
            <w:tcW w:w="87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黑体_GBK" w:cs="Times New Roman"/>
                <w:b w:val="0"/>
                <w:bCs w:val="0"/>
                <w:color w:val="auto"/>
                <w:kern w:val="0"/>
                <w:sz w:val="28"/>
                <w:szCs w:val="28"/>
                <w:highlight w:val="none"/>
              </w:rPr>
            </w:pPr>
            <w:r>
              <w:rPr>
                <w:rFonts w:hint="eastAsia" w:ascii="Times New Roman" w:hAnsi="Times New Roman" w:eastAsia="方正黑体_GBK" w:cs="Times New Roman"/>
                <w:b w:val="0"/>
                <w:bCs w:val="0"/>
                <w:color w:val="auto"/>
                <w:kern w:val="0"/>
                <w:sz w:val="28"/>
                <w:szCs w:val="28"/>
                <w:highlight w:val="none"/>
              </w:rPr>
              <w:t>服务结果要求</w:t>
            </w:r>
          </w:p>
        </w:tc>
        <w:tc>
          <w:tcPr>
            <w:tcW w:w="2425" w:type="pct"/>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lang w:val="en-US" w:eastAsia="zh-CN" w:bidi="ar-SA"/>
              </w:rPr>
            </w:pPr>
            <w:r>
              <w:rPr>
                <w:rFonts w:hint="eastAsia" w:ascii="Times New Roman" w:hAnsi="Times New Roman" w:eastAsia="方正黑体_GBK" w:cs="方正黑体_GBK"/>
                <w:b w:val="0"/>
                <w:bCs w:val="0"/>
                <w:color w:val="auto"/>
                <w:kern w:val="0"/>
                <w:sz w:val="28"/>
                <w:szCs w:val="28"/>
                <w:highlight w:val="none"/>
                <w:lang w:val="en-US" w:eastAsia="zh-CN" w:bidi="ar-SA"/>
              </w:rPr>
              <w:t>待遇享受方式</w:t>
            </w:r>
          </w:p>
        </w:tc>
      </w:tr>
      <w:tr>
        <w:tblPrEx>
          <w:tblCellMar>
            <w:top w:w="0" w:type="dxa"/>
            <w:left w:w="108" w:type="dxa"/>
            <w:bottom w:w="0" w:type="dxa"/>
            <w:right w:w="108" w:type="dxa"/>
          </w:tblCellMar>
        </w:tblPrEx>
        <w:trPr>
          <w:trHeight w:val="400" w:hRule="atLeast"/>
          <w:jc w:val="center"/>
        </w:trPr>
        <w:tc>
          <w:tcPr>
            <w:tcW w:w="190" w:type="pct"/>
            <w:vMerge w:val="continue"/>
            <w:tcBorders>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宋体" w:cs="Times New Roman"/>
                <w:b w:val="0"/>
                <w:bCs w:val="0"/>
                <w:color w:val="auto"/>
                <w:kern w:val="0"/>
                <w:sz w:val="24"/>
                <w:szCs w:val="24"/>
                <w:highlight w:val="none"/>
              </w:rPr>
            </w:pPr>
          </w:p>
        </w:tc>
        <w:tc>
          <w:tcPr>
            <w:tcW w:w="204" w:type="pct"/>
            <w:vMerge w:val="continue"/>
            <w:tcBorders>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宋体" w:cs="Times New Roman"/>
                <w:b w:val="0"/>
                <w:bCs w:val="0"/>
                <w:color w:val="auto"/>
                <w:kern w:val="0"/>
                <w:sz w:val="24"/>
                <w:szCs w:val="24"/>
                <w:highlight w:val="none"/>
              </w:rPr>
            </w:pPr>
          </w:p>
        </w:tc>
        <w:tc>
          <w:tcPr>
            <w:tcW w:w="623" w:type="pct"/>
            <w:vMerge w:val="continue"/>
            <w:tcBorders>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宋体" w:cs="Times New Roman"/>
                <w:b w:val="0"/>
                <w:bCs w:val="0"/>
                <w:color w:val="auto"/>
                <w:kern w:val="0"/>
                <w:sz w:val="24"/>
                <w:szCs w:val="24"/>
                <w:highlight w:val="none"/>
              </w:rPr>
            </w:pPr>
          </w:p>
        </w:tc>
        <w:tc>
          <w:tcPr>
            <w:tcW w:w="683" w:type="pct"/>
            <w:vMerge w:val="continue"/>
            <w:tcBorders>
              <w:left w:val="single" w:color="auto" w:sz="4" w:space="0"/>
              <w:bottom w:val="single" w:color="auto" w:sz="4" w:space="0"/>
              <w:right w:val="single" w:color="auto" w:sz="4" w:space="0"/>
            </w:tcBorders>
            <w:noWrap w:val="0"/>
            <w:vAlign w:val="center"/>
          </w:tcPr>
          <w:p>
            <w:pPr>
              <w:widowControl/>
              <w:snapToGrid w:val="0"/>
              <w:spacing w:line="500" w:lineRule="exact"/>
              <w:jc w:val="left"/>
              <w:rPr>
                <w:rFonts w:ascii="Times New Roman" w:hAnsi="Times New Roman" w:eastAsia="宋体" w:cs="Times New Roman"/>
                <w:b w:val="0"/>
                <w:bCs w:val="0"/>
                <w:color w:val="auto"/>
                <w:kern w:val="0"/>
                <w:sz w:val="21"/>
                <w:szCs w:val="21"/>
                <w:highlight w:val="none"/>
              </w:rPr>
            </w:pPr>
          </w:p>
        </w:tc>
        <w:tc>
          <w:tcPr>
            <w:tcW w:w="873"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Times New Roman" w:hAnsi="Times New Roman" w:eastAsia="宋体" w:cs="Times New Roman"/>
                <w:b w:val="0"/>
                <w:bCs w:val="0"/>
                <w:color w:val="auto"/>
                <w:kern w:val="0"/>
                <w:sz w:val="21"/>
                <w:szCs w:val="21"/>
                <w:highlight w:val="none"/>
              </w:rPr>
            </w:pPr>
          </w:p>
        </w:tc>
        <w:tc>
          <w:tcPr>
            <w:tcW w:w="1214"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lang w:val="en-US" w:eastAsia="zh-CN" w:bidi="ar-SA"/>
              </w:rPr>
            </w:pPr>
            <w:r>
              <w:rPr>
                <w:rFonts w:hint="eastAsia" w:ascii="Times New Roman" w:hAnsi="Times New Roman" w:eastAsia="方正黑体_GBK" w:cs="方正黑体_GBK"/>
                <w:b w:val="0"/>
                <w:bCs w:val="0"/>
                <w:color w:val="auto"/>
                <w:kern w:val="0"/>
                <w:sz w:val="28"/>
                <w:szCs w:val="28"/>
                <w:highlight w:val="none"/>
                <w:lang w:val="en-US" w:eastAsia="zh-CN" w:bidi="ar-SA"/>
              </w:rPr>
              <w:t>居家组合护理</w:t>
            </w:r>
          </w:p>
        </w:tc>
        <w:tc>
          <w:tcPr>
            <w:tcW w:w="607" w:type="pct"/>
            <w:vMerge w:val="restart"/>
            <w:tcBorders>
              <w:top w:val="single" w:color="auto" w:sz="4" w:space="0"/>
              <w:left w:val="single" w:color="auto" w:sz="4" w:space="0"/>
              <w:right w:val="single" w:color="auto" w:sz="4" w:space="0"/>
            </w:tcBorders>
            <w:noWrap w:val="0"/>
            <w:vAlign w:val="center"/>
          </w:tcPr>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lang w:val="en-US" w:eastAsia="zh-CN" w:bidi="ar-SA"/>
              </w:rPr>
            </w:pPr>
            <w:r>
              <w:rPr>
                <w:rFonts w:hint="eastAsia" w:ascii="Times New Roman" w:hAnsi="Times New Roman" w:eastAsia="方正黑体_GBK" w:cs="方正黑体_GBK"/>
                <w:b w:val="0"/>
                <w:bCs w:val="0"/>
                <w:color w:val="auto"/>
                <w:kern w:val="0"/>
                <w:sz w:val="28"/>
                <w:szCs w:val="28"/>
                <w:highlight w:val="none"/>
                <w:lang w:eastAsia="zh-CN"/>
              </w:rPr>
              <w:t>机构上门护理</w:t>
            </w:r>
            <w:r>
              <w:rPr>
                <w:rFonts w:ascii="Times New Roman" w:hAnsi="Times New Roman" w:eastAsia="方正黑体_GBK" w:cs="方正黑体_GBK"/>
                <w:b w:val="0"/>
                <w:bCs w:val="0"/>
                <w:color w:val="auto"/>
                <w:kern w:val="0"/>
                <w:sz w:val="28"/>
                <w:szCs w:val="28"/>
                <w:highlight w:val="none"/>
              </w:rPr>
              <w:t>及指导</w:t>
            </w:r>
          </w:p>
        </w:tc>
        <w:tc>
          <w:tcPr>
            <w:tcW w:w="603" w:type="pct"/>
            <w:vMerge w:val="restart"/>
            <w:tcBorders>
              <w:top w:val="single" w:color="auto" w:sz="4" w:space="0"/>
              <w:left w:val="single" w:color="auto" w:sz="4" w:space="0"/>
              <w:right w:val="single" w:color="auto" w:sz="4" w:space="0"/>
            </w:tcBorders>
            <w:noWrap w:val="0"/>
            <w:vAlign w:val="center"/>
          </w:tcPr>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rPr>
            </w:pPr>
            <w:r>
              <w:rPr>
                <w:rFonts w:ascii="Times New Roman" w:hAnsi="Times New Roman" w:eastAsia="方正黑体_GBK" w:cs="方正黑体_GBK"/>
                <w:b w:val="0"/>
                <w:bCs w:val="0"/>
                <w:color w:val="auto"/>
                <w:kern w:val="0"/>
                <w:sz w:val="28"/>
                <w:szCs w:val="28"/>
                <w:highlight w:val="none"/>
              </w:rPr>
              <w:t>机构</w:t>
            </w:r>
            <w:r>
              <w:rPr>
                <w:rFonts w:hint="eastAsia" w:ascii="Times New Roman" w:hAnsi="Times New Roman" w:eastAsia="方正黑体_GBK" w:cs="方正黑体_GBK"/>
                <w:b w:val="0"/>
                <w:bCs w:val="0"/>
                <w:color w:val="auto"/>
                <w:kern w:val="0"/>
                <w:sz w:val="28"/>
                <w:szCs w:val="28"/>
                <w:highlight w:val="none"/>
              </w:rPr>
              <w:t>集中</w:t>
            </w:r>
          </w:p>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lang w:val="en-US" w:eastAsia="zh-CN" w:bidi="ar-SA"/>
              </w:rPr>
            </w:pPr>
            <w:r>
              <w:rPr>
                <w:rFonts w:ascii="Times New Roman" w:hAnsi="Times New Roman" w:eastAsia="方正黑体_GBK" w:cs="方正黑体_GBK"/>
                <w:b w:val="0"/>
                <w:bCs w:val="0"/>
                <w:color w:val="auto"/>
                <w:kern w:val="0"/>
                <w:sz w:val="28"/>
                <w:szCs w:val="28"/>
                <w:highlight w:val="none"/>
              </w:rPr>
              <w:t>护理</w:t>
            </w:r>
          </w:p>
        </w:tc>
      </w:tr>
      <w:tr>
        <w:tblPrEx>
          <w:tblCellMar>
            <w:top w:w="0" w:type="dxa"/>
            <w:left w:w="108" w:type="dxa"/>
            <w:bottom w:w="0" w:type="dxa"/>
            <w:right w:w="108" w:type="dxa"/>
          </w:tblCellMar>
        </w:tblPrEx>
        <w:trPr>
          <w:trHeight w:val="400" w:hRule="atLeast"/>
          <w:jc w:val="center"/>
        </w:trPr>
        <w:tc>
          <w:tcPr>
            <w:tcW w:w="190" w:type="pct"/>
            <w:vMerge w:val="continue"/>
            <w:tcBorders>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宋体" w:cs="Times New Roman"/>
                <w:b w:val="0"/>
                <w:bCs w:val="0"/>
                <w:sz w:val="21"/>
                <w:szCs w:val="22"/>
                <w:highlight w:val="none"/>
              </w:rPr>
            </w:pPr>
          </w:p>
        </w:tc>
        <w:tc>
          <w:tcPr>
            <w:tcW w:w="204" w:type="pct"/>
            <w:vMerge w:val="continue"/>
            <w:tcBorders>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宋体" w:cs="Times New Roman"/>
                <w:b w:val="0"/>
                <w:bCs w:val="0"/>
                <w:sz w:val="21"/>
                <w:szCs w:val="22"/>
                <w:highlight w:val="none"/>
              </w:rPr>
            </w:pPr>
          </w:p>
        </w:tc>
        <w:tc>
          <w:tcPr>
            <w:tcW w:w="623" w:type="pct"/>
            <w:vMerge w:val="continue"/>
            <w:tcBorders>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宋体" w:cs="Times New Roman"/>
                <w:b w:val="0"/>
                <w:bCs w:val="0"/>
                <w:sz w:val="21"/>
                <w:szCs w:val="22"/>
                <w:highlight w:val="none"/>
              </w:rPr>
            </w:pPr>
          </w:p>
        </w:tc>
        <w:tc>
          <w:tcPr>
            <w:tcW w:w="683" w:type="pct"/>
            <w:vMerge w:val="continue"/>
            <w:tcBorders>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宋体" w:cs="Times New Roman"/>
                <w:b w:val="0"/>
                <w:bCs w:val="0"/>
                <w:sz w:val="21"/>
                <w:szCs w:val="22"/>
                <w:highlight w:val="none"/>
              </w:rPr>
            </w:pPr>
          </w:p>
        </w:tc>
        <w:tc>
          <w:tcPr>
            <w:tcW w:w="873" w:type="pct"/>
            <w:vMerge w:val="continue"/>
            <w:tcBorders>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宋体" w:cs="Times New Roman"/>
                <w:b w:val="0"/>
                <w:bCs w:val="0"/>
                <w:sz w:val="21"/>
                <w:szCs w:val="22"/>
                <w:highlight w:val="none"/>
              </w:rPr>
            </w:pPr>
          </w:p>
        </w:tc>
        <w:tc>
          <w:tcPr>
            <w:tcW w:w="615"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lang w:eastAsia="zh-CN"/>
              </w:rPr>
            </w:pPr>
            <w:r>
              <w:rPr>
                <w:rFonts w:hint="eastAsia" w:ascii="Times New Roman" w:hAnsi="Times New Roman" w:eastAsia="方正黑体_GBK" w:cs="方正黑体_GBK"/>
                <w:b w:val="0"/>
                <w:bCs w:val="0"/>
                <w:color w:val="auto"/>
                <w:kern w:val="0"/>
                <w:sz w:val="28"/>
                <w:szCs w:val="28"/>
                <w:highlight w:val="none"/>
                <w:lang w:eastAsia="zh-CN"/>
              </w:rPr>
              <w:t>机构护理</w:t>
            </w:r>
          </w:p>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r>
              <w:rPr>
                <w:rFonts w:ascii="Times New Roman" w:hAnsi="Times New Roman" w:eastAsia="方正黑体_GBK" w:cs="方正黑体_GBK"/>
                <w:b w:val="0"/>
                <w:bCs w:val="0"/>
                <w:color w:val="auto"/>
                <w:kern w:val="0"/>
                <w:sz w:val="28"/>
                <w:szCs w:val="28"/>
                <w:highlight w:val="none"/>
              </w:rPr>
              <w:t>及指导</w:t>
            </w:r>
          </w:p>
        </w:tc>
        <w:tc>
          <w:tcPr>
            <w:tcW w:w="599" w:type="pct"/>
            <w:tcBorders>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r>
              <w:rPr>
                <w:rFonts w:hint="eastAsia" w:ascii="Times New Roman" w:hAnsi="Times New Roman" w:eastAsia="方正黑体_GBK" w:cs="方正黑体_GBK"/>
                <w:b w:val="0"/>
                <w:bCs w:val="0"/>
                <w:color w:val="auto"/>
                <w:kern w:val="0"/>
                <w:sz w:val="28"/>
                <w:szCs w:val="28"/>
                <w:highlight w:val="none"/>
              </w:rPr>
              <w:t>个人护理</w:t>
            </w:r>
          </w:p>
        </w:tc>
        <w:tc>
          <w:tcPr>
            <w:tcW w:w="607" w:type="pct"/>
            <w:vMerge w:val="continue"/>
            <w:tcBorders>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p>
        </w:tc>
        <w:tc>
          <w:tcPr>
            <w:tcW w:w="603" w:type="pct"/>
            <w:vMerge w:val="continue"/>
            <w:tcBorders>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p>
        </w:tc>
      </w:tr>
      <w:tr>
        <w:tblPrEx>
          <w:tblCellMar>
            <w:top w:w="0" w:type="dxa"/>
            <w:left w:w="108" w:type="dxa"/>
            <w:bottom w:w="0" w:type="dxa"/>
            <w:right w:w="108" w:type="dxa"/>
          </w:tblCellMar>
        </w:tblPrEx>
        <w:trPr>
          <w:trHeight w:val="90"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饮食</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帮助进食/水</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根据护理对象的状态、饮食种类、液体出入量、自行进食能力，选择恰当的餐具、进餐体位、食品种类让对象摄入充足的水分和食物。</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护理对象保持清洁，无遗留饭、水渍等；</w:t>
            </w:r>
          </w:p>
          <w:p>
            <w:pPr>
              <w:keepNext w:val="0"/>
              <w:keepLines w:val="0"/>
              <w:pageBreakBefore w:val="0"/>
              <w:widowControl/>
              <w:kinsoku/>
              <w:wordWrap/>
              <w:overflowPunct/>
              <w:topLinePunct w:val="0"/>
              <w:autoSpaceDE/>
              <w:autoSpaceDN/>
              <w:bidi w:val="0"/>
              <w:adjustRightInd/>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无帮助饮食、饮水出现拖延和不充足情况；</w:t>
            </w:r>
          </w:p>
          <w:p>
            <w:pPr>
              <w:keepNext w:val="0"/>
              <w:keepLines w:val="0"/>
              <w:pageBreakBefore w:val="0"/>
              <w:widowControl/>
              <w:kinsoku/>
              <w:wordWrap/>
              <w:overflowPunct/>
              <w:topLinePunct w:val="0"/>
              <w:autoSpaceDE/>
              <w:autoSpaceDN/>
              <w:bidi w:val="0"/>
              <w:adjustRightInd/>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无因食物选择不当出现噎食；</w:t>
            </w:r>
          </w:p>
          <w:p>
            <w:pPr>
              <w:keepNext w:val="0"/>
              <w:keepLines w:val="0"/>
              <w:pageBreakBefore w:val="0"/>
              <w:widowControl/>
              <w:kinsoku/>
              <w:wordWrap/>
              <w:overflowPunct/>
              <w:topLinePunct w:val="0"/>
              <w:autoSpaceDE/>
              <w:autoSpaceDN/>
              <w:bidi w:val="0"/>
              <w:adjustRightInd/>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无因食物温度不适而出现烫伤；</w:t>
            </w:r>
          </w:p>
          <w:p>
            <w:pPr>
              <w:keepNext w:val="0"/>
              <w:keepLines w:val="0"/>
              <w:pageBreakBefore w:val="0"/>
              <w:widowControl/>
              <w:kinsoku/>
              <w:wordWrap/>
              <w:overflowPunct/>
              <w:topLinePunct w:val="0"/>
              <w:autoSpaceDE/>
              <w:autoSpaceDN/>
              <w:bidi w:val="0"/>
              <w:adjustRightInd/>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喂食速度和食量合适。</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2"/>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根据护理对象饮食习惯和要求，原则3</w:t>
            </w:r>
            <w:r>
              <w:rPr>
                <w:rFonts w:hint="eastAsia" w:ascii="Times New Roman" w:hAnsi="Times New Roman" w:eastAsia="方正仿宋_GBK" w:cs="方正仿宋_GBK"/>
                <w:b w:val="0"/>
                <w:bCs w:val="0"/>
                <w:color w:val="auto"/>
                <w:kern w:val="0"/>
                <w:sz w:val="28"/>
                <w:szCs w:val="28"/>
                <w:highlight w:val="none"/>
                <w:lang w:eastAsia="zh-CN"/>
              </w:rPr>
              <w:t>—</w:t>
            </w:r>
            <w:r>
              <w:rPr>
                <w:rFonts w:hint="eastAsia" w:ascii="Times New Roman" w:hAnsi="Times New Roman" w:eastAsia="方正仿宋_GBK" w:cs="方正仿宋_GBK"/>
                <w:b w:val="0"/>
                <w:bCs w:val="0"/>
                <w:color w:val="auto"/>
                <w:kern w:val="0"/>
                <w:sz w:val="28"/>
                <w:szCs w:val="28"/>
                <w:highlight w:val="none"/>
              </w:rPr>
              <w:t>5次/日。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2"/>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根据护理对象饮食习惯和要求，原则3</w:t>
            </w:r>
            <w:r>
              <w:rPr>
                <w:rFonts w:hint="eastAsia" w:ascii="Times New Roman" w:hAnsi="Times New Roman" w:eastAsia="方正仿宋_GBK" w:cs="方正仿宋_GBK"/>
                <w:b w:val="0"/>
                <w:bCs w:val="0"/>
                <w:color w:val="auto"/>
                <w:kern w:val="0"/>
                <w:sz w:val="28"/>
                <w:szCs w:val="28"/>
                <w:highlight w:val="none"/>
                <w:lang w:eastAsia="zh-CN"/>
              </w:rPr>
              <w:t>—</w:t>
            </w:r>
            <w:r>
              <w:rPr>
                <w:rFonts w:hint="eastAsia" w:ascii="Times New Roman" w:hAnsi="Times New Roman" w:eastAsia="方正仿宋_GBK" w:cs="方正仿宋_GBK"/>
                <w:b w:val="0"/>
                <w:bCs w:val="0"/>
                <w:color w:val="auto"/>
                <w:kern w:val="0"/>
                <w:sz w:val="28"/>
                <w:szCs w:val="28"/>
                <w:highlight w:val="none"/>
              </w:rPr>
              <w:t>5次/日。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2079"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饮食</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鼻饲</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snapToGrid w:val="0"/>
                <w:color w:val="auto"/>
                <w:kern w:val="0"/>
                <w:sz w:val="28"/>
                <w:szCs w:val="28"/>
                <w:highlight w:val="none"/>
              </w:rPr>
              <w:t>遵医嘱从胃管内灌注适宜的流质食物、水分和药物。</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护理对象保持清洁，无遗留食、水渍等；</w:t>
            </w:r>
          </w:p>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管道内无沉积的食物或药物；</w:t>
            </w:r>
          </w:p>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无因操作不当、体位不当而导致误吸，并引起不良后果；</w:t>
            </w:r>
          </w:p>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 xml:space="preserve">喂食速度合适； </w:t>
            </w:r>
          </w:p>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管道护理符合护理要求。</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根据护理对象饮食习惯和要求，原则3</w:t>
            </w:r>
            <w:r>
              <w:rPr>
                <w:rFonts w:hint="eastAsia" w:ascii="Times New Roman" w:hAnsi="Times New Roman" w:eastAsia="方正仿宋_GBK" w:cs="方正仿宋_GBK"/>
                <w:b w:val="0"/>
                <w:bCs w:val="0"/>
                <w:color w:val="auto"/>
                <w:kern w:val="0"/>
                <w:sz w:val="28"/>
                <w:szCs w:val="28"/>
                <w:highlight w:val="none"/>
                <w:lang w:eastAsia="zh-CN"/>
              </w:rPr>
              <w:t>—</w:t>
            </w:r>
            <w:r>
              <w:rPr>
                <w:rFonts w:hint="eastAsia" w:ascii="Times New Roman" w:hAnsi="Times New Roman" w:eastAsia="方正仿宋_GBK" w:cs="方正仿宋_GBK"/>
                <w:b w:val="0"/>
                <w:bCs w:val="0"/>
                <w:color w:val="auto"/>
                <w:kern w:val="0"/>
                <w:sz w:val="28"/>
                <w:szCs w:val="28"/>
                <w:highlight w:val="none"/>
              </w:rPr>
              <w:t>5次/日。</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根据护理对象饮食习惯和要求，原则3</w:t>
            </w:r>
            <w:r>
              <w:rPr>
                <w:rFonts w:hint="eastAsia" w:ascii="Times New Roman" w:hAnsi="Times New Roman" w:eastAsia="方正仿宋_GBK" w:cs="方正仿宋_GBK"/>
                <w:b w:val="0"/>
                <w:bCs w:val="0"/>
                <w:color w:val="auto"/>
                <w:kern w:val="0"/>
                <w:sz w:val="28"/>
                <w:szCs w:val="28"/>
                <w:highlight w:val="none"/>
                <w:lang w:eastAsia="zh-CN"/>
              </w:rPr>
              <w:t>—</w:t>
            </w:r>
            <w:r>
              <w:rPr>
                <w:rFonts w:hint="eastAsia" w:ascii="Times New Roman" w:hAnsi="Times New Roman" w:eastAsia="方正仿宋_GBK" w:cs="方正仿宋_GBK"/>
                <w:b w:val="0"/>
                <w:bCs w:val="0"/>
                <w:color w:val="auto"/>
                <w:kern w:val="0"/>
                <w:sz w:val="28"/>
                <w:szCs w:val="28"/>
                <w:highlight w:val="none"/>
              </w:rPr>
              <w:t>5次/日。</w:t>
            </w:r>
          </w:p>
        </w:tc>
      </w:tr>
      <w:tr>
        <w:tblPrEx>
          <w:tblCellMar>
            <w:top w:w="0" w:type="dxa"/>
            <w:left w:w="108" w:type="dxa"/>
            <w:bottom w:w="0" w:type="dxa"/>
            <w:right w:w="108" w:type="dxa"/>
          </w:tblCellMar>
        </w:tblPrEx>
        <w:trPr>
          <w:trHeight w:val="933"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w:t>
            </w:r>
          </w:p>
        </w:tc>
        <w:tc>
          <w:tcPr>
            <w:tcW w:w="2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排泄</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帮助如厕</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根据护理对象状态，选择轮椅、助行器、拐杖等不同的移动工具，协助老人如厕。</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护理对象无跌倒等安全意外情况。发生安全意外情况时，及时上报。</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r>
              <w:rPr>
                <w:rFonts w:hint="eastAsia" w:ascii="Times New Roman" w:hAnsi="Times New Roman" w:eastAsia="方正仿宋_GBK" w:cs="方正仿宋_GBK"/>
                <w:b w:val="0"/>
                <w:bCs w:val="0"/>
                <w:color w:val="auto"/>
                <w:kern w:val="0"/>
                <w:sz w:val="28"/>
                <w:szCs w:val="28"/>
                <w:highlight w:val="none"/>
                <w:lang w:eastAsia="zh-CN"/>
              </w:rPr>
              <w:t>（重度失能人员必选）</w:t>
            </w:r>
            <w:r>
              <w:rPr>
                <w:rFonts w:hint="eastAsia" w:ascii="Times New Roman" w:hAnsi="Times New Roman" w:eastAsia="方正仿宋_GBK" w:cs="方正仿宋_GBK"/>
                <w:b w:val="0"/>
                <w:bCs w:val="0"/>
                <w:color w:val="auto"/>
                <w:kern w:val="0"/>
                <w:sz w:val="28"/>
                <w:szCs w:val="28"/>
                <w:highlight w:val="none"/>
              </w:rPr>
              <w:t xml:space="preserve"> </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r>
              <w:rPr>
                <w:rFonts w:hint="eastAsia" w:ascii="Times New Roman" w:hAnsi="Times New Roman" w:eastAsia="方正仿宋_GBK" w:cs="方正仿宋_GBK"/>
                <w:b w:val="0"/>
                <w:bCs w:val="0"/>
                <w:color w:val="auto"/>
                <w:kern w:val="0"/>
                <w:sz w:val="28"/>
                <w:szCs w:val="28"/>
                <w:highlight w:val="none"/>
                <w:lang w:eastAsia="zh-CN"/>
              </w:rPr>
              <w:t>（重度失能人员必选）</w:t>
            </w:r>
            <w:r>
              <w:rPr>
                <w:rFonts w:hint="eastAsia" w:ascii="Times New Roman" w:hAnsi="Times New Roman" w:eastAsia="方正仿宋_GBK" w:cs="方正仿宋_GBK"/>
                <w:b w:val="0"/>
                <w:bCs w:val="0"/>
                <w:color w:val="auto"/>
                <w:kern w:val="0"/>
                <w:sz w:val="28"/>
                <w:szCs w:val="28"/>
                <w:highlight w:val="none"/>
              </w:rPr>
              <w:t xml:space="preserve"> </w:t>
            </w:r>
          </w:p>
        </w:tc>
      </w:tr>
      <w:tr>
        <w:tblPrEx>
          <w:tblCellMar>
            <w:top w:w="0" w:type="dxa"/>
            <w:left w:w="108" w:type="dxa"/>
            <w:bottom w:w="0" w:type="dxa"/>
            <w:right w:w="108" w:type="dxa"/>
          </w:tblCellMar>
        </w:tblPrEx>
        <w:trPr>
          <w:trHeight w:val="1030"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w:t>
            </w:r>
          </w:p>
        </w:tc>
        <w:tc>
          <w:tcPr>
            <w:tcW w:w="2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排泄</w:t>
            </w:r>
          </w:p>
          <w:p>
            <w:pPr>
              <w:keepNext w:val="0"/>
              <w:keepLines w:val="0"/>
              <w:pageBreakBefore w:val="0"/>
              <w:widowControl/>
              <w:kinsoku/>
              <w:wordWrap/>
              <w:overflowPunct/>
              <w:topLinePunct w:val="0"/>
              <w:autoSpaceDE/>
              <w:autoSpaceDN/>
              <w:bidi w:val="0"/>
              <w:adjustRightInd/>
              <w:spacing w:line="4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失禁护理</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为大小便失禁的护理对象进行护理，保持局部皮肤的清洁、干燥、舒适、无异味。</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护理对象皮肤清洁、干燥、舒适、无异味；</w:t>
            </w: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护理对象床单位清洁、干燥。</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1257"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排泄</w:t>
            </w: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床上使用</w:t>
            </w: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便器</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根据护理对象生活自理能力及活动情况，帮助其在床上使用便器，满足其需求。</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护理对象皮肤清洁、干燥、舒适、无异味；</w:t>
            </w: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护理对象床单位清洁、干燥；</w:t>
            </w: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选择便器合适，常规床上便器使用熟练。</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1417"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6</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排泄</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人工取便</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根据护理对象的身体状况实施人工取便。</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护理对象皮肤清洁、干燥、舒适、无异味；</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护理对象床单位清洁、干燥；</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有安全防护措施；</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合理使用润滑剂，动作轻柔。</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2260"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7</w:t>
            </w:r>
          </w:p>
        </w:tc>
        <w:tc>
          <w:tcPr>
            <w:tcW w:w="2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移动</w:t>
            </w:r>
          </w:p>
          <w:p>
            <w:pPr>
              <w:keepNext w:val="0"/>
              <w:keepLines w:val="0"/>
              <w:pageBreakBefore w:val="0"/>
              <w:widowControl/>
              <w:kinsoku/>
              <w:wordWrap/>
              <w:overflowPunct/>
              <w:topLinePunct w:val="0"/>
              <w:autoSpaceDE/>
              <w:autoSpaceDN/>
              <w:bidi w:val="0"/>
              <w:adjustRightIn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协助翻身叩背排痰</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根据护理对象的情况、有无手术、引流管、骨折和牵引等，选择合适的翻身频次、体位、方式帮助护理对象翻身拍背，促进排痰。</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有效清除护理对象痰液，有安全防范措施；</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 xml:space="preserve">保持护理对象床单位清洁、干燥；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护理对象保持良姿位；</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达到有效翻身，即翻身的角度、翻身垫的合理使用；</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人工叩背方法正确，达到有效排痰。</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根据护理对象需要，每天不少于3次。</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根据护理对象需要，每天不少于3次。</w:t>
            </w:r>
          </w:p>
        </w:tc>
      </w:tr>
      <w:tr>
        <w:tblPrEx>
          <w:tblCellMar>
            <w:top w:w="0" w:type="dxa"/>
            <w:left w:w="108" w:type="dxa"/>
            <w:bottom w:w="0" w:type="dxa"/>
            <w:right w:w="108" w:type="dxa"/>
          </w:tblCellMar>
        </w:tblPrEx>
        <w:trPr>
          <w:trHeight w:val="975"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8</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移动</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借助器具</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移动</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根据护理对象情况和需求，选择适宜的移动工具（轮椅、平车等），帮助护理对象在室内或住宅附近进行移动。</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对护理对象安全防范到位，未出现跌倒等不安全情况；</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借助器选择合适。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3</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lang w:val="en-US" w:eastAsia="zh-CN"/>
              </w:rPr>
              <w:t>每次移动时间原则上不低于50分钟，可根据护理对象具体需要调整。</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根据护理对象需要，4次/月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根据护理对象需要，每天不少于1次。</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根据护理对象需要，4次/月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根据护理对象需要，每天不少于1次。</w:t>
            </w:r>
          </w:p>
        </w:tc>
      </w:tr>
      <w:tr>
        <w:tblPrEx>
          <w:tblCellMar>
            <w:top w:w="0" w:type="dxa"/>
            <w:left w:w="108" w:type="dxa"/>
            <w:bottom w:w="0" w:type="dxa"/>
            <w:right w:w="108" w:type="dxa"/>
          </w:tblCellMar>
        </w:tblPrEx>
        <w:trPr>
          <w:trHeight w:val="1138"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9</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压力性损伤（压疮）预防和护理</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snapToGrid w:val="0"/>
                <w:color w:val="auto"/>
                <w:kern w:val="0"/>
                <w:sz w:val="28"/>
                <w:szCs w:val="28"/>
                <w:highlight w:val="none"/>
              </w:rPr>
              <w:t>对易发生压疮的护理对象采取定时翻身、气垫减压等方法预防压疮的发生。为护理对象提供压疮护理服务。</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护理对象皮肤色泽正常，骨突部位无新增压痕、破损等情况；</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护理对象皮肤干燥、清洁无污垢、皱褶，腋窝、腘窝、会阴、乳房下等处无异味；</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护理对象床单位清洁、干燥、无渣屑；</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护理对象保持合适的体位；</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有压疮评估记录，合理使用翻身用品和气垫床等。</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4</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4</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1538"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10</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头面部清洁、梳理</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让护理对象选择舒适体位，帮助其清洁面部和梳头，为男性护理对象剃须，确保干净、整洁、舒适。</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护理对象头面部干净、整洁，无异味；</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确保护理对象无遗留须发引起不适。</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面部清洁不低于2次/日，梳头不低于2次/日，剃须不低于2次/周。</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面部清洁不低于2次/日，梳头不低于2次/日，剃须不低于2次/周。</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1322"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11</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洗发</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让护理对象选择舒适体位，帮助护理对象清洗头发，水温合适、操作轻柔、洗后吹干。</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护理对象头发干净、整洁、干燥，无异味。</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根据护理对象身体状况，原则上冬季2次/月，夏季4次/月。</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根据护理对象身体状况，原则上冬季1次/周，夏季2次/周。</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根据护理对象身体状况，原则上冬季2次/月，夏季4次/月。</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根据护理对象身体状况，原则上冬季1次/周，夏季2次/周。</w:t>
            </w:r>
          </w:p>
        </w:tc>
      </w:tr>
      <w:tr>
        <w:tblPrEx>
          <w:tblCellMar>
            <w:top w:w="0" w:type="dxa"/>
            <w:left w:w="108" w:type="dxa"/>
            <w:bottom w:w="0" w:type="dxa"/>
            <w:right w:w="108" w:type="dxa"/>
          </w:tblCellMar>
        </w:tblPrEx>
        <w:trPr>
          <w:trHeight w:val="1347"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12</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清洁</w:t>
            </w: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理发</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定期为护理对象提供理发服务。</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按</w:t>
            </w:r>
            <w:r>
              <w:rPr>
                <w:rFonts w:hint="eastAsia" w:ascii="Times New Roman" w:hAnsi="Times New Roman" w:eastAsia="方正仿宋_GBK" w:cs="方正仿宋_GBK"/>
                <w:b w:val="0"/>
                <w:bCs w:val="0"/>
                <w:color w:val="auto"/>
                <w:kern w:val="0"/>
                <w:sz w:val="28"/>
                <w:szCs w:val="28"/>
                <w:highlight w:val="none"/>
              </w:rPr>
              <w:t>男士短发</w:t>
            </w:r>
            <w:r>
              <w:rPr>
                <w:rFonts w:hint="eastAsia" w:ascii="Times New Roman" w:hAnsi="Times New Roman" w:eastAsia="方正仿宋_GBK" w:cs="方正仿宋_GBK"/>
                <w:b w:val="0"/>
                <w:bCs w:val="0"/>
                <w:color w:val="auto"/>
                <w:kern w:val="0"/>
                <w:sz w:val="28"/>
                <w:szCs w:val="28"/>
                <w:highlight w:val="none"/>
                <w:lang w:eastAsia="zh-CN"/>
              </w:rPr>
              <w:t>、</w:t>
            </w:r>
            <w:r>
              <w:rPr>
                <w:rFonts w:hint="eastAsia" w:ascii="Times New Roman" w:hAnsi="Times New Roman" w:eastAsia="方正仿宋_GBK" w:cs="方正仿宋_GBK"/>
                <w:b w:val="0"/>
                <w:bCs w:val="0"/>
                <w:color w:val="auto"/>
                <w:kern w:val="0"/>
                <w:sz w:val="28"/>
                <w:szCs w:val="28"/>
                <w:highlight w:val="none"/>
              </w:rPr>
              <w:t>女士中短发</w:t>
            </w:r>
            <w:r>
              <w:rPr>
                <w:rFonts w:hint="eastAsia" w:ascii="Times New Roman" w:hAnsi="Times New Roman" w:eastAsia="方正仿宋_GBK" w:cs="方正仿宋_GBK"/>
                <w:b w:val="0"/>
                <w:bCs w:val="0"/>
                <w:color w:val="auto"/>
                <w:kern w:val="0"/>
                <w:sz w:val="28"/>
                <w:szCs w:val="28"/>
                <w:highlight w:val="none"/>
                <w:lang w:eastAsia="zh-CN"/>
              </w:rPr>
              <w:t>，由具备理发技能的人员完成。</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次/月。</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次/月。</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次/月。</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次/月。</w:t>
            </w:r>
          </w:p>
        </w:tc>
      </w:tr>
      <w:tr>
        <w:tblPrEx>
          <w:tblCellMar>
            <w:top w:w="0" w:type="dxa"/>
            <w:left w:w="108" w:type="dxa"/>
            <w:bottom w:w="0" w:type="dxa"/>
            <w:right w:w="108" w:type="dxa"/>
          </w:tblCellMar>
        </w:tblPrEx>
        <w:trPr>
          <w:trHeight w:val="1412"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13</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指/趾甲护理</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根据护理对象的病情、意识、生活自理能力以及个人卫生习惯，选择合适的工具对指/趾甲适时进行护理（不包括处理灰指甲）。</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护理对象指/趾甲干净、整洁；</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避免指/趾甲过长藏垢或弄伤他人或本人。</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每月不少于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rPr>
              <w:t>2次/月。</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每月不少于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rPr>
              <w:t>2次/月。</w:t>
            </w:r>
          </w:p>
        </w:tc>
      </w:tr>
      <w:tr>
        <w:tblPrEx>
          <w:tblCellMar>
            <w:top w:w="0" w:type="dxa"/>
            <w:left w:w="108" w:type="dxa"/>
            <w:bottom w:w="0" w:type="dxa"/>
            <w:right w:w="108" w:type="dxa"/>
          </w:tblCellMar>
        </w:tblPrEx>
        <w:trPr>
          <w:trHeight w:val="1147"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4</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手、足部</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根据护理对象的病情，手、足部皮肤情况，选择适宜的方法给予清洗手和足部。</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护理对象手、足部干净，无异味（不包括足部疾病引发的异味）。</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手部清洁不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于3次/日，足部清洁不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于1次/日。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手部清洁不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于3次/日，足部清洁不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于1次/日。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1329"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5</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温水擦浴</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根据护理对象生活自理能力及皮肤完整性等，选择适当时间进行温水擦浴。</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护理服务安全防范措施完备，注意护理对象隐私保护和健康保护；</w:t>
            </w: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护理对象身体干净、整洁，无异味（不包括足部疾病引发的异味）；</w:t>
            </w: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无因水温不合适而导致烫伤发生。</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根据护理对象身体状况，冬季4次/月，夏季8次/月。</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根据护理对象身体状况，冬季1次/周，夏季2次/周。</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根据护理对象身体状况，冬季4次/月，夏季8次/月。</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根据护理对象身体状况，冬季1次/周，夏季2次/周。</w:t>
            </w:r>
          </w:p>
        </w:tc>
      </w:tr>
      <w:tr>
        <w:tblPrEx>
          <w:tblCellMar>
            <w:top w:w="0" w:type="dxa"/>
            <w:left w:w="108" w:type="dxa"/>
            <w:bottom w:w="0" w:type="dxa"/>
            <w:right w:w="108" w:type="dxa"/>
          </w:tblCellMar>
        </w:tblPrEx>
        <w:trPr>
          <w:trHeight w:val="1935"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6</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沐浴</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根据护理对象病情和自理能力选择适宜的沐浴方式，沐浴方式有淋浴、盆浴、坐浴等。</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eastAsia="zh-CN"/>
              </w:rPr>
              <w:t>按市民政局《DB50T 1081—2021老年人流动助浴服务规范》有关要求执行</w:t>
            </w:r>
            <w:r>
              <w:rPr>
                <w:rFonts w:hint="eastAsia" w:ascii="Times New Roman" w:hAnsi="Times New Roman" w:eastAsia="方正仿宋_GBK" w:cs="方正仿宋_GBK"/>
                <w:b w:val="0"/>
                <w:bCs w:val="0"/>
                <w:color w:val="auto"/>
                <w:kern w:val="0"/>
                <w:sz w:val="28"/>
                <w:szCs w:val="28"/>
                <w:highlight w:val="none"/>
                <w:lang w:val="en-US" w:eastAsia="zh-CN"/>
              </w:rPr>
              <w:t>。</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根据护理对象身体状况，原则上冬季2次/月，夏季4次/月。</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根据护理对象身体状况，冬季2次/月，夏季4次/月。</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根据护理对象身体状况，原则上冬季2次/月，夏季4次/月。</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根据护理对象身体状况，冬季2次/月，夏季4次/月。</w:t>
            </w:r>
          </w:p>
        </w:tc>
      </w:tr>
      <w:tr>
        <w:tblPrEx>
          <w:tblCellMar>
            <w:top w:w="0" w:type="dxa"/>
            <w:left w:w="108" w:type="dxa"/>
            <w:bottom w:w="0" w:type="dxa"/>
            <w:right w:w="108" w:type="dxa"/>
          </w:tblCellMar>
        </w:tblPrEx>
        <w:trPr>
          <w:trHeight w:val="2753"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7</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口腔清洁</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鼓励并协助有自理能力的护理对象采用漱口、自行刷牙的方法清洁口腔；对丧失自理能力的护理对象采用棉棒擦拭、棉球擦拭清洁口腔。</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护理对象口腔清洁，无食物残留等；</w:t>
            </w:r>
          </w:p>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保证护理对象口腔安全，无暴力性损伤，发现异常，如口腔溃疡等，及时汇报。</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可根据护理对象清洁习惯，</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可根据护理对象清洁习惯，原则2次/日。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可根据护理对象清洁习惯，</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可根据护理对象清洁习惯，原则2次/日。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735"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8</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会阴清洁</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根据会阴部有无伤口、有无大小便失禁和留置尿管等，帮助护理对象完成会阴部的擦洗或冲洗，水温适宜、动作轻柔、保护隐私。</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护理服务安全防范措施完备，注意护理对象隐私保护和健康保护；</w:t>
            </w:r>
          </w:p>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护理对象会阴干净、清洁。</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可根据护理对象清洁习惯，</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1次/日。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可根据护理对象清洁习惯，</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1次/日。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482"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19</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整理床</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单位</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采用适宜的方法整理床单位。</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护理对象床上用品叠放整齐；</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护理对象日常用品及用具放置规整；</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护理对象床单位清洁、干燥、无渣屑。</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次/日。</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4874"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20</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留置尿管</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护理</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snapToGrid w:val="0"/>
                <w:color w:val="auto"/>
                <w:kern w:val="0"/>
                <w:sz w:val="28"/>
                <w:szCs w:val="28"/>
                <w:highlight w:val="none"/>
              </w:rPr>
              <w:t>遵医嘱对留置尿管的对象做好相关护理。</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能有效提高护理对象生活质量；</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护理对象未出现因护理不当造成尿路感染、漏尿等；</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护理对象没有因护理不当造成尿路损伤；</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管道固定合适，管道护理符合护理要求。</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90"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1</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人工肛门便袋护理</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snapToGrid w:val="0"/>
                <w:color w:val="auto"/>
                <w:kern w:val="0"/>
                <w:sz w:val="28"/>
                <w:szCs w:val="28"/>
                <w:highlight w:val="none"/>
              </w:rPr>
              <w:t>遵医嘱对</w:t>
            </w:r>
            <w:r>
              <w:rPr>
                <w:rFonts w:hint="eastAsia" w:ascii="Times New Roman" w:hAnsi="Times New Roman" w:eastAsia="方正仿宋_GBK" w:cs="方正仿宋_GBK"/>
                <w:b w:val="0"/>
                <w:bCs w:val="0"/>
                <w:color w:val="auto"/>
                <w:kern w:val="0"/>
                <w:sz w:val="28"/>
                <w:szCs w:val="28"/>
                <w:highlight w:val="none"/>
              </w:rPr>
              <w:t>人工肛门便袋护理</w:t>
            </w:r>
            <w:r>
              <w:rPr>
                <w:rFonts w:hint="eastAsia" w:ascii="Times New Roman" w:hAnsi="Times New Roman" w:eastAsia="方正仿宋_GBK" w:cs="方正仿宋_GBK"/>
                <w:b w:val="0"/>
                <w:bCs w:val="0"/>
                <w:snapToGrid w:val="0"/>
                <w:color w:val="auto"/>
                <w:kern w:val="0"/>
                <w:sz w:val="28"/>
                <w:szCs w:val="28"/>
                <w:highlight w:val="none"/>
              </w:rPr>
              <w:t>对象做好相关护理。</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能有效提高护理对象生活质量；</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护理对象未出现因护理原因造成造口感染等；</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snapToGrid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护理对象没有因护理不当造成造口损伤。</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1242"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2</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lang w:eastAsia="zh-CN"/>
              </w:rPr>
              <w:t>康复</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认知训练</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为患有轻、中度认知障碍的护理对象进行计算力、思维能力、定向力、记忆力等训练。如训练记写自己名字和生日、认识数字、认识及分辨白天黑夜和天气等。</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通过认知训练，对护理对象的计算、思维、定向、记忆、感知力等能力进行培养和锻炼。</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根据护理对象需要，不少于4次/月；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根据护理对象需要，每天不少于1次。</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根据护理对象需要，不少于4次/月；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根据护理对象需要，每天不少于1次。</w:t>
            </w:r>
          </w:p>
        </w:tc>
      </w:tr>
      <w:tr>
        <w:tblPrEx>
          <w:tblCellMar>
            <w:top w:w="0" w:type="dxa"/>
            <w:left w:w="108" w:type="dxa"/>
            <w:bottom w:w="0" w:type="dxa"/>
            <w:right w:w="108" w:type="dxa"/>
          </w:tblCellMar>
        </w:tblPrEx>
        <w:trPr>
          <w:trHeight w:val="469"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3</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lang w:eastAsia="zh-CN"/>
              </w:rPr>
              <w:t>康复</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生活式</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康复</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以指导动作或陪伴练习的形式为中度以上失能护理对象进行在日常生活中的生活场景训练。如训练自行穿脱衣、进食、洗漱、如厕等。</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lang w:val="en-US" w:eastAsia="zh-CN"/>
              </w:rPr>
              <w:t>通过生活式康复训练，重建护理对象生活的信心，减轻照护者压力；2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lang w:val="en-US" w:eastAsia="zh-CN"/>
              </w:rPr>
              <w:t>护理对象能逐渐完成部分生活场景中的日常生活活动，如自行穿脱衣、进食、洗漱、如厕等。</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根据护理对象需要，不少于4次/月；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根据护理对象需要，每天不少于2次。</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根据护理对象需要，不少于4次/月；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根据护理对象需要，每天不少于2次。</w:t>
            </w:r>
          </w:p>
        </w:tc>
      </w:tr>
      <w:tr>
        <w:tblPrEx>
          <w:tblCellMar>
            <w:top w:w="0" w:type="dxa"/>
            <w:left w:w="108" w:type="dxa"/>
            <w:bottom w:w="0" w:type="dxa"/>
            <w:right w:w="108" w:type="dxa"/>
          </w:tblCellMar>
        </w:tblPrEx>
        <w:trPr>
          <w:trHeight w:val="1289"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4</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协助更衣</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选择适合的更衣方法为护理对象穿脱或更换衣物。</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护理服务安全防范措施完备，注意护理对象隐私保护和健康保护；</w:t>
            </w:r>
          </w:p>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护理对象穿戴规整；</w:t>
            </w:r>
          </w:p>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根据季节选择合适衣物。</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根据对象需要，不低于2次/日。</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重度失能人员必选项</w:t>
            </w:r>
            <w:r>
              <w:rPr>
                <w:rFonts w:hint="eastAsia" w:ascii="Times New Roman" w:hAnsi="Times New Roman" w:eastAsia="方正仿宋_GBK" w:cs="方正仿宋_GBK"/>
                <w:b w:val="0"/>
                <w:bCs w:val="0"/>
                <w:color w:val="auto"/>
                <w:kern w:val="0"/>
                <w:sz w:val="28"/>
                <w:szCs w:val="28"/>
                <w:highlight w:val="none"/>
                <w:lang w:val="en-US" w:eastAsia="zh-CN"/>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根据对象需要，不低于2次/日。</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重度失能人员必选项</w:t>
            </w:r>
            <w:r>
              <w:rPr>
                <w:rFonts w:hint="eastAsia" w:ascii="Times New Roman" w:hAnsi="Times New Roman" w:eastAsia="方正仿宋_GBK" w:cs="方正仿宋_GBK"/>
                <w:b w:val="0"/>
                <w:bCs w:val="0"/>
                <w:color w:val="auto"/>
                <w:kern w:val="0"/>
                <w:sz w:val="28"/>
                <w:szCs w:val="28"/>
                <w:highlight w:val="none"/>
                <w:lang w:val="en-US" w:eastAsia="zh-CN"/>
              </w:rPr>
              <w:t>）</w:t>
            </w:r>
          </w:p>
        </w:tc>
      </w:tr>
      <w:tr>
        <w:tblPrEx>
          <w:tblCellMar>
            <w:top w:w="0" w:type="dxa"/>
            <w:left w:w="108" w:type="dxa"/>
            <w:bottom w:w="0" w:type="dxa"/>
            <w:right w:w="108" w:type="dxa"/>
          </w:tblCellMar>
        </w:tblPrEx>
        <w:trPr>
          <w:trHeight w:val="2960"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5</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pacing w:line="4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协助用药</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协助完成用药。</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按规范</w:t>
            </w:r>
            <w:r>
              <w:rPr>
                <w:rFonts w:hint="eastAsia" w:ascii="Times New Roman" w:hAnsi="Times New Roman" w:eastAsia="方正仿宋_GBK" w:cs="方正仿宋_GBK"/>
                <w:b w:val="0"/>
                <w:bCs w:val="0"/>
                <w:color w:val="auto"/>
                <w:kern w:val="0"/>
                <w:sz w:val="28"/>
                <w:szCs w:val="28"/>
                <w:highlight w:val="none"/>
                <w:lang w:eastAsia="zh-CN"/>
              </w:rPr>
              <w:t>协助</w:t>
            </w:r>
            <w:r>
              <w:rPr>
                <w:rFonts w:hint="eastAsia" w:ascii="Times New Roman" w:hAnsi="Times New Roman" w:eastAsia="方正仿宋_GBK" w:cs="方正仿宋_GBK"/>
                <w:b w:val="0"/>
                <w:bCs w:val="0"/>
                <w:color w:val="auto"/>
                <w:kern w:val="0"/>
                <w:sz w:val="28"/>
                <w:szCs w:val="28"/>
                <w:highlight w:val="none"/>
              </w:rPr>
              <w:t>进行用药保管、分发；</w:t>
            </w:r>
          </w:p>
          <w:p>
            <w:pPr>
              <w:keepNext w:val="0"/>
              <w:keepLines w:val="0"/>
              <w:pageBreakBefore w:val="0"/>
              <w:widowControl/>
              <w:kinsoku/>
              <w:wordWrap/>
              <w:overflowPunct/>
              <w:topLinePunct w:val="0"/>
              <w:autoSpaceDE/>
              <w:autoSpaceDN/>
              <w:bidi w:val="0"/>
              <w:adjustRightInd/>
              <w:spacing w:line="4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color w:val="auto"/>
                <w:kern w:val="0"/>
                <w:sz w:val="28"/>
                <w:szCs w:val="28"/>
                <w:highlight w:val="none"/>
              </w:rPr>
              <w:t>遵医嘱用药准时，无错、漏、延现象。</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遵医嘱，根据护理对象需要，</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遵医嘱。</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遵医嘱，根据护理对象需要，</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遵医嘱。</w:t>
            </w:r>
          </w:p>
        </w:tc>
      </w:tr>
      <w:tr>
        <w:tblPrEx>
          <w:tblCellMar>
            <w:top w:w="0" w:type="dxa"/>
            <w:left w:w="108" w:type="dxa"/>
            <w:bottom w:w="0" w:type="dxa"/>
            <w:right w:w="108" w:type="dxa"/>
          </w:tblCellMar>
        </w:tblPrEx>
        <w:trPr>
          <w:trHeight w:val="4115"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6</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pacing w:line="4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精神慰藉</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根据护理对象精神状况，结合病情及精神需求，给予相应疾病的健康指导，并对其进行心理疏导和精神慰藉。</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对护理对象进行亲情抚慰和心理疏导，引导护理对象保持积极向上的生活状态和愉悦的心情，与护理对象沟通有耐心、疏导有效果。</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rPr>
              <w:t>4次/月</w:t>
            </w:r>
            <w:r>
              <w:rPr>
                <w:rFonts w:hint="eastAsia" w:ascii="Times New Roman" w:hAnsi="Times New Roman" w:eastAsia="方正仿宋_GBK" w:cs="方正仿宋_GBK"/>
                <w:b w:val="0"/>
                <w:bCs w:val="0"/>
                <w:color w:val="auto"/>
                <w:kern w:val="0"/>
                <w:sz w:val="28"/>
                <w:szCs w:val="28"/>
                <w:highlight w:val="none"/>
                <w:lang w:eastAsia="zh-CN"/>
              </w:rPr>
              <w:t>，</w:t>
            </w:r>
            <w:r>
              <w:rPr>
                <w:rFonts w:hint="eastAsia" w:ascii="Times New Roman" w:hAnsi="Times New Roman" w:eastAsia="方正仿宋_GBK" w:cs="方正仿宋_GBK"/>
                <w:b w:val="0"/>
                <w:bCs w:val="0"/>
                <w:color w:val="auto"/>
                <w:kern w:val="0"/>
                <w:sz w:val="28"/>
                <w:szCs w:val="28"/>
                <w:highlight w:val="none"/>
              </w:rPr>
              <w:t>每次不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于30分钟。</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Times New Roman" w:hAnsi="Times New Roman" w:eastAsia="方正仿宋_GBK" w:cs="方正仿宋_GBK"/>
                <w:b w:val="0"/>
                <w:bCs w:val="0"/>
                <w:color w:val="auto"/>
                <w:kern w:val="0"/>
                <w:sz w:val="28"/>
                <w:szCs w:val="28"/>
                <w:highlight w:val="none"/>
                <w:u w:val="single"/>
                <w:lang w:val="en-US" w:eastAsia="zh-CN" w:bidi="ar-SA"/>
              </w:rPr>
            </w:pPr>
            <w:r>
              <w:rPr>
                <w:rFonts w:hint="eastAsia" w:ascii="Times New Roman" w:hAnsi="Times New Roman" w:eastAsia="方正仿宋_GBK" w:cs="方正仿宋_GBK"/>
                <w:b w:val="0"/>
                <w:bCs w:val="0"/>
                <w:color w:val="auto"/>
                <w:kern w:val="0"/>
                <w:sz w:val="28"/>
                <w:szCs w:val="28"/>
                <w:highlight w:val="none"/>
              </w:rPr>
              <w:t>4次/月，每次不低于30分钟。</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rPr>
              <w:t>4次/月</w:t>
            </w:r>
            <w:r>
              <w:rPr>
                <w:rFonts w:hint="eastAsia" w:ascii="Times New Roman" w:hAnsi="Times New Roman" w:eastAsia="方正仿宋_GBK" w:cs="方正仿宋_GBK"/>
                <w:b w:val="0"/>
                <w:bCs w:val="0"/>
                <w:color w:val="auto"/>
                <w:kern w:val="0"/>
                <w:sz w:val="28"/>
                <w:szCs w:val="28"/>
                <w:highlight w:val="none"/>
                <w:lang w:eastAsia="zh-CN"/>
              </w:rPr>
              <w:t>，</w:t>
            </w:r>
            <w:r>
              <w:rPr>
                <w:rFonts w:hint="eastAsia" w:ascii="Times New Roman" w:hAnsi="Times New Roman" w:eastAsia="方正仿宋_GBK" w:cs="方正仿宋_GBK"/>
                <w:b w:val="0"/>
                <w:bCs w:val="0"/>
                <w:color w:val="auto"/>
                <w:kern w:val="0"/>
                <w:sz w:val="28"/>
                <w:szCs w:val="28"/>
                <w:highlight w:val="none"/>
              </w:rPr>
              <w:t>每次不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于30分钟。</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Times New Roman" w:hAnsi="Times New Roman" w:eastAsia="方正仿宋_GBK" w:cs="方正仿宋_GBK"/>
                <w:b w:val="0"/>
                <w:bCs w:val="0"/>
                <w:color w:val="auto"/>
                <w:kern w:val="0"/>
                <w:sz w:val="28"/>
                <w:szCs w:val="28"/>
                <w:highlight w:val="none"/>
                <w:u w:val="single"/>
                <w:lang w:val="en-US" w:eastAsia="zh-CN" w:bidi="ar-SA"/>
              </w:rPr>
            </w:pPr>
            <w:r>
              <w:rPr>
                <w:rFonts w:hint="eastAsia" w:ascii="Times New Roman" w:hAnsi="Times New Roman" w:eastAsia="方正仿宋_GBK" w:cs="方正仿宋_GBK"/>
                <w:b w:val="0"/>
                <w:bCs w:val="0"/>
                <w:color w:val="auto"/>
                <w:kern w:val="0"/>
                <w:sz w:val="28"/>
                <w:szCs w:val="28"/>
                <w:highlight w:val="none"/>
              </w:rPr>
              <w:t>4次/月，每次不低于30分钟。</w:t>
            </w:r>
          </w:p>
        </w:tc>
      </w:tr>
      <w:tr>
        <w:tblPrEx>
          <w:tblCellMar>
            <w:top w:w="0" w:type="dxa"/>
            <w:left w:w="108" w:type="dxa"/>
            <w:bottom w:w="0" w:type="dxa"/>
            <w:right w:w="108" w:type="dxa"/>
          </w:tblCellMar>
        </w:tblPrEx>
        <w:trPr>
          <w:trHeight w:val="1242"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27</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lang w:eastAsia="zh-CN"/>
              </w:rPr>
              <w:t>体征监测</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对</w:t>
            </w:r>
            <w:r>
              <w:rPr>
                <w:rFonts w:hint="eastAsia" w:ascii="Times New Roman" w:hAnsi="Times New Roman" w:eastAsia="方正仿宋_GBK" w:cs="方正仿宋_GBK"/>
                <w:b w:val="0"/>
                <w:bCs w:val="0"/>
                <w:color w:val="auto"/>
                <w:kern w:val="0"/>
                <w:sz w:val="28"/>
                <w:szCs w:val="28"/>
                <w:highlight w:val="none"/>
                <w:lang w:eastAsia="zh-CN"/>
              </w:rPr>
              <w:t>护理对象的</w:t>
            </w:r>
            <w:r>
              <w:rPr>
                <w:rFonts w:hint="eastAsia" w:ascii="Times New Roman" w:hAnsi="Times New Roman" w:eastAsia="方正仿宋_GBK" w:cs="方正仿宋_GBK"/>
                <w:b w:val="0"/>
                <w:bCs w:val="0"/>
                <w:color w:val="auto"/>
                <w:kern w:val="0"/>
                <w:sz w:val="28"/>
                <w:szCs w:val="28"/>
                <w:highlight w:val="none"/>
              </w:rPr>
              <w:t>呼吸、体温、脉搏、血压各项指标</w:t>
            </w:r>
            <w:r>
              <w:rPr>
                <w:rFonts w:hint="eastAsia" w:ascii="Times New Roman" w:hAnsi="Times New Roman" w:eastAsia="方正仿宋_GBK" w:cs="方正仿宋_GBK"/>
                <w:b w:val="0"/>
                <w:bCs w:val="0"/>
                <w:color w:val="auto"/>
                <w:kern w:val="0"/>
                <w:sz w:val="28"/>
                <w:szCs w:val="28"/>
                <w:highlight w:val="none"/>
                <w:lang w:eastAsia="zh-CN"/>
              </w:rPr>
              <w:t>进行</w:t>
            </w:r>
            <w:r>
              <w:rPr>
                <w:rFonts w:hint="eastAsia" w:ascii="Times New Roman" w:hAnsi="Times New Roman" w:eastAsia="方正仿宋_GBK" w:cs="方正仿宋_GBK"/>
                <w:b w:val="0"/>
                <w:bCs w:val="0"/>
                <w:color w:val="auto"/>
                <w:kern w:val="0"/>
                <w:sz w:val="28"/>
                <w:szCs w:val="28"/>
                <w:highlight w:val="none"/>
              </w:rPr>
              <w:t>监测</w:t>
            </w:r>
            <w:r>
              <w:rPr>
                <w:rFonts w:hint="eastAsia" w:ascii="Times New Roman" w:hAnsi="Times New Roman" w:eastAsia="方正仿宋_GBK" w:cs="方正仿宋_GBK"/>
                <w:b w:val="0"/>
                <w:bCs w:val="0"/>
                <w:color w:val="auto"/>
                <w:kern w:val="0"/>
                <w:sz w:val="28"/>
                <w:szCs w:val="28"/>
                <w:highlight w:val="none"/>
                <w:lang w:eastAsia="zh-CN"/>
              </w:rPr>
              <w:t>。</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通过家用设备完成，仅作为生活参考，不作为临床使用。</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w:t>
            </w:r>
            <w:r>
              <w:rPr>
                <w:rFonts w:hint="eastAsia" w:ascii="Times New Roman" w:hAnsi="Times New Roman" w:eastAsia="方正仿宋_GBK" w:cs="方正仿宋_GBK"/>
                <w:b w:val="0"/>
                <w:bCs w:val="0"/>
                <w:color w:val="auto"/>
                <w:kern w:val="0"/>
                <w:sz w:val="28"/>
                <w:szCs w:val="28"/>
                <w:highlight w:val="none"/>
                <w:lang w:eastAsia="zh-CN"/>
              </w:rPr>
              <w:t>周</w:t>
            </w:r>
            <w:r>
              <w:rPr>
                <w:rFonts w:hint="eastAsia" w:ascii="Times New Roman" w:hAnsi="Times New Roman" w:eastAsia="方正仿宋_GBK" w:cs="方正仿宋_GBK"/>
                <w:b w:val="0"/>
                <w:bCs w:val="0"/>
                <w:color w:val="auto"/>
                <w:kern w:val="0"/>
                <w:sz w:val="28"/>
                <w:szCs w:val="28"/>
                <w:highlight w:val="none"/>
              </w:rPr>
              <w:t>。</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w:t>
            </w:r>
            <w:r>
              <w:rPr>
                <w:rFonts w:hint="eastAsia" w:ascii="Times New Roman" w:hAnsi="Times New Roman" w:eastAsia="方正仿宋_GBK" w:cs="方正仿宋_GBK"/>
                <w:b w:val="0"/>
                <w:bCs w:val="0"/>
                <w:color w:val="auto"/>
                <w:kern w:val="0"/>
                <w:sz w:val="28"/>
                <w:szCs w:val="28"/>
                <w:highlight w:val="none"/>
                <w:lang w:eastAsia="zh-CN"/>
              </w:rPr>
              <w:t>原则上每次上门提供服务不少于1次</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w:t>
            </w:r>
            <w:r>
              <w:rPr>
                <w:rFonts w:hint="eastAsia" w:ascii="Times New Roman" w:hAnsi="Times New Roman" w:eastAsia="方正仿宋_GBK" w:cs="方正仿宋_GBK"/>
                <w:b w:val="0"/>
                <w:bCs w:val="0"/>
                <w:color w:val="auto"/>
                <w:kern w:val="0"/>
                <w:sz w:val="28"/>
                <w:szCs w:val="28"/>
                <w:highlight w:val="none"/>
                <w:lang w:eastAsia="zh-CN"/>
              </w:rPr>
              <w:t>周</w:t>
            </w:r>
            <w:r>
              <w:rPr>
                <w:rFonts w:hint="eastAsia" w:ascii="Times New Roman" w:hAnsi="Times New Roman" w:eastAsia="方正仿宋_GBK" w:cs="方正仿宋_GBK"/>
                <w:b w:val="0"/>
                <w:bCs w:val="0"/>
                <w:color w:val="auto"/>
                <w:kern w:val="0"/>
                <w:sz w:val="28"/>
                <w:szCs w:val="28"/>
                <w:highlight w:val="none"/>
              </w:rPr>
              <w:t>。</w:t>
            </w:r>
          </w:p>
        </w:tc>
      </w:tr>
      <w:tr>
        <w:tblPrEx>
          <w:tblCellMar>
            <w:top w:w="0" w:type="dxa"/>
            <w:left w:w="108" w:type="dxa"/>
            <w:bottom w:w="0" w:type="dxa"/>
            <w:right w:w="108" w:type="dxa"/>
          </w:tblCellMar>
        </w:tblPrEx>
        <w:trPr>
          <w:trHeight w:val="1242"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28</w:t>
            </w:r>
          </w:p>
        </w:tc>
        <w:tc>
          <w:tcPr>
            <w:tcW w:w="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6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eastAsia="zh-CN"/>
              </w:rPr>
              <w:t>皮肤外用药涂擦</w:t>
            </w: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lang w:eastAsia="zh-CN"/>
              </w:rPr>
              <w:t>给服务对象针对皮肤疾病或者关节疼痛等进行外用药涂擦。</w:t>
            </w:r>
          </w:p>
        </w:tc>
        <w:tc>
          <w:tcPr>
            <w:tcW w:w="8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eastAsia="zh-CN"/>
              </w:rPr>
              <w:t>仅限有医嘱时配合完成，且不得替代临床行为。</w:t>
            </w:r>
          </w:p>
        </w:tc>
        <w:tc>
          <w:tcPr>
            <w:tcW w:w="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5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w:t>
            </w:r>
          </w:p>
        </w:tc>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w:t>
            </w:r>
          </w:p>
        </w:tc>
      </w:tr>
    </w:tbl>
    <w:p>
      <w:pPr>
        <w:keepNext w:val="0"/>
        <w:keepLines w:val="0"/>
        <w:pageBreakBefore w:val="0"/>
        <w:widowControl/>
        <w:kinsoku/>
        <w:wordWrap/>
        <w:overflowPunct/>
        <w:topLinePunct w:val="0"/>
        <w:autoSpaceDE/>
        <w:autoSpaceDN/>
        <w:bidi w:val="0"/>
        <w:adjustRightInd/>
        <w:snapToGrid/>
        <w:spacing w:line="380" w:lineRule="exact"/>
        <w:ind w:left="0" w:leftChars="0" w:firstLine="480" w:firstLineChars="200"/>
        <w:textAlignment w:val="auto"/>
        <w:rPr>
          <w:rFonts w:hint="default" w:ascii="Times New Roman" w:hAnsi="Times New Roman" w:eastAsia="方正仿宋_GBK" w:cs="方正仿宋_GBK"/>
          <w:b w:val="0"/>
          <w:bCs w:val="0"/>
          <w:color w:val="auto"/>
          <w:kern w:val="0"/>
          <w:sz w:val="24"/>
          <w:szCs w:val="22"/>
          <w:highlight w:val="none"/>
          <w:lang w:val="en-US" w:eastAsia="zh-CN"/>
        </w:rPr>
      </w:pPr>
      <w:r>
        <w:rPr>
          <w:rFonts w:hint="eastAsia" w:ascii="Times New Roman" w:hAnsi="Times New Roman" w:eastAsia="方正仿宋_GBK" w:cs="方正仿宋_GBK"/>
          <w:b w:val="0"/>
          <w:bCs w:val="0"/>
          <w:color w:val="auto"/>
          <w:kern w:val="0"/>
          <w:sz w:val="24"/>
          <w:szCs w:val="22"/>
          <w:highlight w:val="none"/>
        </w:rPr>
        <w:t>服务结果其他要求：</w:t>
      </w:r>
      <w:r>
        <w:rPr>
          <w:rFonts w:hint="eastAsia" w:ascii="Times New Roman" w:hAnsi="Times New Roman" w:eastAsia="方正仿宋_GBK" w:cs="方正仿宋_GBK"/>
          <w:b w:val="0"/>
          <w:bCs w:val="0"/>
          <w:color w:val="auto"/>
          <w:kern w:val="0"/>
          <w:sz w:val="24"/>
          <w:szCs w:val="22"/>
          <w:highlight w:val="none"/>
          <w:lang w:val="en-US" w:eastAsia="zh-CN"/>
        </w:rPr>
        <w:t>1．</w:t>
      </w:r>
      <w:r>
        <w:rPr>
          <w:rFonts w:hint="eastAsia" w:ascii="Times New Roman" w:hAnsi="Times New Roman" w:eastAsia="方正仿宋_GBK" w:cs="方正仿宋_GBK"/>
          <w:b w:val="0"/>
          <w:bCs w:val="0"/>
          <w:color w:val="auto"/>
          <w:kern w:val="0"/>
          <w:sz w:val="24"/>
          <w:szCs w:val="22"/>
          <w:highlight w:val="none"/>
        </w:rPr>
        <w:t>护理服务记录完善、详实；</w:t>
      </w:r>
      <w:r>
        <w:rPr>
          <w:rFonts w:hint="eastAsia" w:ascii="Times New Roman" w:hAnsi="Times New Roman" w:eastAsia="方正仿宋_GBK" w:cs="方正仿宋_GBK"/>
          <w:b w:val="0"/>
          <w:bCs w:val="0"/>
          <w:color w:val="auto"/>
          <w:kern w:val="0"/>
          <w:sz w:val="24"/>
          <w:szCs w:val="22"/>
          <w:highlight w:val="none"/>
          <w:lang w:val="en-US" w:eastAsia="zh-CN"/>
        </w:rPr>
        <w:t>2．</w:t>
      </w:r>
      <w:r>
        <w:rPr>
          <w:rFonts w:hint="eastAsia" w:ascii="Times New Roman" w:hAnsi="Times New Roman" w:eastAsia="方正仿宋_GBK" w:cs="方正仿宋_GBK"/>
          <w:b w:val="0"/>
          <w:bCs w:val="0"/>
          <w:color w:val="auto"/>
          <w:kern w:val="0"/>
          <w:sz w:val="24"/>
          <w:szCs w:val="22"/>
          <w:highlight w:val="none"/>
        </w:rPr>
        <w:t>护理对象和家属满意；</w:t>
      </w:r>
      <w:r>
        <w:rPr>
          <w:rFonts w:hint="eastAsia" w:ascii="Times New Roman" w:hAnsi="Times New Roman" w:eastAsia="方正仿宋_GBK" w:cs="方正仿宋_GBK"/>
          <w:b w:val="0"/>
          <w:bCs w:val="0"/>
          <w:color w:val="auto"/>
          <w:kern w:val="0"/>
          <w:sz w:val="24"/>
          <w:szCs w:val="22"/>
          <w:highlight w:val="none"/>
          <w:lang w:val="en-US" w:eastAsia="zh-CN"/>
        </w:rPr>
        <w:t>3．</w:t>
      </w:r>
      <w:r>
        <w:rPr>
          <w:rFonts w:hint="eastAsia" w:ascii="Times New Roman" w:hAnsi="Times New Roman" w:eastAsia="方正仿宋_GBK" w:cs="方正仿宋_GBK"/>
          <w:b w:val="0"/>
          <w:bCs w:val="0"/>
          <w:color w:val="auto"/>
          <w:kern w:val="0"/>
          <w:sz w:val="24"/>
          <w:szCs w:val="22"/>
          <w:highlight w:val="none"/>
        </w:rPr>
        <w:t>做好护理服务对象安全防范，特别是防坠床、跌倒，吞咽障碍等安全风险防范，无重大安全风险和安全事故</w:t>
      </w:r>
      <w:r>
        <w:rPr>
          <w:rFonts w:hint="eastAsia" w:ascii="Times New Roman" w:hAnsi="Times New Roman" w:eastAsia="方正仿宋_GBK" w:cs="方正仿宋_GBK"/>
          <w:b w:val="0"/>
          <w:bCs w:val="0"/>
          <w:color w:val="auto"/>
          <w:kern w:val="0"/>
          <w:sz w:val="24"/>
          <w:szCs w:val="22"/>
          <w:highlight w:val="none"/>
          <w:lang w:eastAsia="zh-CN"/>
        </w:rPr>
        <w:t>；</w:t>
      </w:r>
      <w:r>
        <w:rPr>
          <w:rFonts w:hint="eastAsia" w:ascii="Times New Roman" w:hAnsi="Times New Roman" w:eastAsia="方正仿宋_GBK" w:cs="方正仿宋_GBK"/>
          <w:b w:val="0"/>
          <w:bCs w:val="0"/>
          <w:color w:val="auto"/>
          <w:kern w:val="0"/>
          <w:sz w:val="24"/>
          <w:szCs w:val="22"/>
          <w:highlight w:val="none"/>
          <w:lang w:val="en-US" w:eastAsia="zh-CN"/>
        </w:rPr>
        <w:t>4．针对护理对象需求合理规划护理时间，做到间隔合理、实施有效；5．</w:t>
      </w:r>
      <w:r>
        <w:rPr>
          <w:rFonts w:hint="eastAsia" w:ascii="Times New Roman" w:hAnsi="Times New Roman" w:eastAsia="方正仿宋_GBK" w:cs="方正仿宋_GBK"/>
          <w:b w:val="0"/>
          <w:bCs w:val="0"/>
          <w:color w:val="auto"/>
          <w:kern w:val="0"/>
          <w:sz w:val="24"/>
          <w:szCs w:val="22"/>
          <w:highlight w:val="none"/>
          <w:lang w:eastAsia="zh-CN"/>
        </w:rPr>
        <w:t>机构上门护理每次服务时长不低于</w:t>
      </w:r>
      <w:r>
        <w:rPr>
          <w:rFonts w:hint="eastAsia" w:ascii="Times New Roman" w:hAnsi="Times New Roman" w:eastAsia="方正仿宋_GBK" w:cs="方正仿宋_GBK"/>
          <w:b w:val="0"/>
          <w:bCs w:val="0"/>
          <w:color w:val="auto"/>
          <w:kern w:val="0"/>
          <w:sz w:val="24"/>
          <w:szCs w:val="22"/>
          <w:highlight w:val="none"/>
          <w:lang w:val="en-US" w:eastAsia="zh-CN"/>
        </w:rPr>
        <w:t>50分钟；</w:t>
      </w:r>
      <w:r>
        <w:rPr>
          <w:rFonts w:hint="eastAsia" w:ascii="Times New Roman" w:hAnsi="Times New Roman" w:eastAsia="方正仿宋_GBK" w:cs="方正仿宋_GBK"/>
          <w:b w:val="0"/>
          <w:bCs w:val="0"/>
          <w:color w:val="auto"/>
          <w:kern w:val="0"/>
          <w:sz w:val="24"/>
          <w:szCs w:val="22"/>
          <w:highlight w:val="none"/>
        </w:rPr>
        <w:t>服务过程中，做到耐心指导；</w:t>
      </w:r>
      <w:r>
        <w:rPr>
          <w:rFonts w:hint="eastAsia" w:ascii="Times New Roman" w:hAnsi="Times New Roman" w:eastAsia="方正仿宋_GBK" w:cs="方正仿宋_GBK"/>
          <w:b w:val="0"/>
          <w:bCs w:val="0"/>
          <w:color w:val="auto"/>
          <w:kern w:val="0"/>
          <w:sz w:val="24"/>
          <w:szCs w:val="22"/>
          <w:highlight w:val="none"/>
          <w:lang w:val="en-US" w:eastAsia="zh-CN"/>
        </w:rPr>
        <w:t>上门间隔时间合理，原则上月内均匀分布；单个项目频次大于附件2要求频次时，可以附件2的频次为准，因此导致的总服务时长低于附件2要求时，可根据护理对象需要，通过增加服务项目的方式达到附件2对时长的要求。</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Times New Roman" w:hAnsi="Times New Roman" w:eastAsia="方正仿宋_GBK" w:cs="方正仿宋_GBK"/>
          <w:b w:val="0"/>
          <w:bCs w:val="0"/>
          <w:color w:val="auto"/>
          <w:kern w:val="0"/>
          <w:sz w:val="24"/>
          <w:szCs w:val="22"/>
          <w:highlight w:val="none"/>
        </w:rPr>
        <w:sectPr>
          <w:pgSz w:w="16838" w:h="11906" w:orient="landscape"/>
          <w:pgMar w:top="2098" w:right="1474" w:bottom="1984" w:left="1587" w:header="283" w:footer="794" w:gutter="0"/>
          <w:pgNumType w:fmt="numberInDash"/>
          <w:cols w:space="0" w:num="1"/>
          <w:rtlGutter w:val="0"/>
          <w:docGrid w:type="lines" w:linePitch="460" w:charSpace="0"/>
        </w:sectPr>
      </w:pPr>
    </w:p>
    <w:p>
      <w:pPr>
        <w:keepNext/>
        <w:keepLines/>
        <w:pageBreakBefore w:val="0"/>
        <w:widowControl w:val="0"/>
        <w:kinsoku/>
        <w:wordWrap/>
        <w:overflowPunct/>
        <w:topLinePunct w:val="0"/>
        <w:autoSpaceDE/>
        <w:autoSpaceDN/>
        <w:bidi w:val="0"/>
        <w:adjustRightInd/>
        <w:snapToGrid/>
        <w:spacing w:before="0" w:after="0" w:line="530" w:lineRule="exact"/>
        <w:jc w:val="both"/>
        <w:textAlignment w:val="auto"/>
        <w:outlineLvl w:val="0"/>
        <w:rPr>
          <w:rFonts w:hint="eastAsia" w:ascii="Times New Roman" w:hAnsi="Times New Roman" w:eastAsia="方正黑体_GBK" w:cs="方正黑体_GBK"/>
          <w:b w:val="0"/>
          <w:bCs w:val="0"/>
          <w:kern w:val="2"/>
          <w:sz w:val="32"/>
          <w:szCs w:val="32"/>
          <w:highlight w:val="none"/>
          <w:lang w:val="en-US" w:eastAsia="zh-CN" w:bidi="ar-SA"/>
        </w:rPr>
      </w:pPr>
      <w:r>
        <w:rPr>
          <w:rFonts w:hint="eastAsia" w:ascii="Times New Roman" w:hAnsi="Times New Roman" w:eastAsia="方正黑体_GBK" w:cs="方正黑体_GBK"/>
          <w:b w:val="0"/>
          <w:bCs w:val="0"/>
          <w:kern w:val="2"/>
          <w:sz w:val="32"/>
          <w:szCs w:val="32"/>
          <w:highlight w:val="none"/>
          <w:lang w:val="en-US" w:eastAsia="zh-CN" w:bidi="ar-SA"/>
        </w:rPr>
        <w:t>附件2</w:t>
      </w:r>
    </w:p>
    <w:p>
      <w:pPr>
        <w:pageBreakBefore w:val="0"/>
        <w:widowControl w:val="0"/>
        <w:kinsoku/>
        <w:wordWrap/>
        <w:overflowPunct/>
        <w:topLinePunct w:val="0"/>
        <w:bidi w:val="0"/>
        <w:snapToGrid/>
        <w:spacing w:line="530" w:lineRule="exact"/>
        <w:jc w:val="center"/>
        <w:textAlignment w:val="auto"/>
        <w:rPr>
          <w:rFonts w:hint="eastAsia" w:ascii="Times New Roman" w:hAnsi="Times New Roman" w:eastAsia="方正小标宋_GBK" w:cs="方正小标宋_GBK"/>
          <w:b w:val="0"/>
          <w:bCs w:val="0"/>
          <w:sz w:val="44"/>
          <w:szCs w:val="44"/>
          <w:highlight w:val="none"/>
          <w:lang w:val="en-US" w:eastAsia="zh-CN"/>
        </w:rPr>
      </w:pPr>
    </w:p>
    <w:p>
      <w:pPr>
        <w:pageBreakBefore w:val="0"/>
        <w:widowControl w:val="0"/>
        <w:kinsoku/>
        <w:wordWrap/>
        <w:overflowPunct/>
        <w:topLinePunct w:val="0"/>
        <w:bidi w:val="0"/>
        <w:snapToGrid/>
        <w:spacing w:line="530" w:lineRule="exact"/>
        <w:jc w:val="center"/>
        <w:textAlignment w:val="auto"/>
        <w:rPr>
          <w:rFonts w:hint="eastAsia" w:ascii="Times New Roman" w:hAnsi="Times New Roman" w:eastAsia="方正小标宋_GBK" w:cs="方正小标宋_GBK"/>
          <w:b w:val="0"/>
          <w:bCs w:val="0"/>
          <w:sz w:val="44"/>
          <w:szCs w:val="44"/>
          <w:highlight w:val="none"/>
          <w:lang w:val="en-US" w:eastAsia="zh-CN"/>
        </w:rPr>
      </w:pPr>
      <w:r>
        <w:rPr>
          <w:rFonts w:hint="eastAsia" w:ascii="Times New Roman" w:hAnsi="Times New Roman" w:eastAsia="方正小标宋_GBK" w:cs="方正小标宋_GBK"/>
          <w:b w:val="0"/>
          <w:bCs w:val="0"/>
          <w:sz w:val="44"/>
          <w:szCs w:val="44"/>
          <w:highlight w:val="none"/>
          <w:lang w:val="en-US" w:eastAsia="zh-CN"/>
        </w:rPr>
        <w:t>待遇享受人员服务项目组成</w:t>
      </w:r>
    </w:p>
    <w:p>
      <w:pPr>
        <w:keepNext w:val="0"/>
        <w:keepLines w:val="0"/>
        <w:pageBreakBefore w:val="0"/>
        <w:widowControl w:val="0"/>
        <w:kinsoku/>
        <w:wordWrap/>
        <w:overflowPunct/>
        <w:topLinePunct w:val="0"/>
        <w:autoSpaceDE w:val="0"/>
        <w:autoSpaceDN w:val="0"/>
        <w:bidi w:val="0"/>
        <w:adjustRightInd w:val="0"/>
        <w:snapToGrid/>
        <w:spacing w:line="530" w:lineRule="exact"/>
        <w:ind w:left="17" w:leftChars="8" w:firstLine="617" w:firstLineChars="193"/>
        <w:jc w:val="both"/>
        <w:textAlignment w:val="auto"/>
        <w:rPr>
          <w:rFonts w:hint="eastAsia" w:ascii="Times New Roman" w:hAnsi="Times New Roman" w:eastAsia="方正仿宋_GBK" w:cs="方正仿宋_GBK"/>
          <w:b w:val="0"/>
          <w:bCs w:val="0"/>
          <w:sz w:val="32"/>
          <w:szCs w:val="22"/>
          <w:highlight w:val="none"/>
          <w:lang w:val="en-US"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方正仿宋_GBK"/>
          <w:b w:val="0"/>
          <w:bCs w:val="0"/>
          <w:snapToGrid w:val="0"/>
          <w:kern w:val="0"/>
          <w:sz w:val="32"/>
          <w:szCs w:val="22"/>
          <w:highlight w:val="none"/>
          <w:lang w:val="en-US" w:eastAsia="zh-CN" w:bidi="ar-SA"/>
        </w:rPr>
      </w:pPr>
      <w:r>
        <w:rPr>
          <w:rFonts w:hint="eastAsia" w:ascii="Times New Roman" w:hAnsi="Times New Roman" w:eastAsia="方正仿宋_GBK" w:cs="方正仿宋_GBK"/>
          <w:b w:val="0"/>
          <w:bCs w:val="0"/>
          <w:snapToGrid w:val="0"/>
          <w:kern w:val="0"/>
          <w:sz w:val="32"/>
          <w:szCs w:val="22"/>
          <w:highlight w:val="none"/>
          <w:lang w:val="en-US" w:eastAsia="zh-CN" w:bidi="ar-SA"/>
        </w:rPr>
        <w:t>1</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snapToGrid w:val="0"/>
          <w:kern w:val="0"/>
          <w:sz w:val="32"/>
          <w:szCs w:val="22"/>
          <w:highlight w:val="none"/>
          <w:lang w:val="en-US" w:eastAsia="zh-CN" w:bidi="ar-SA"/>
        </w:rPr>
        <w:t>重度失能人员居家组合护理服务项目。由8+8构成，第一个“8”由个体护理人员提供服务，由6个必选项和剩下22项中选择2项构成；第二个“8”由护理机构提供服务，在28个项目中选择8项，构成16项重度失能人员居家组合护理服务项目（个体服务人员的服务项目和定点护理机构的服务项目可重复）。其中机构护理每月上门护理服务不低于12次。原则上1日内最高结算1次，因部分项目护理需要延长时间时，经待遇享受人员与定点护理机构协商一致后，可在1日内连续服务2次并按2次结算，每月连续服务2次并按2次结算不超过2回。</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方正仿宋_GBK"/>
          <w:b w:val="0"/>
          <w:bCs w:val="0"/>
          <w:snapToGrid w:val="0"/>
          <w:kern w:val="0"/>
          <w:sz w:val="32"/>
          <w:szCs w:val="22"/>
          <w:highlight w:val="none"/>
          <w:lang w:val="en-US" w:eastAsia="zh-CN" w:bidi="ar-SA"/>
        </w:rPr>
      </w:pPr>
      <w:r>
        <w:rPr>
          <w:rFonts w:hint="eastAsia" w:ascii="Times New Roman" w:hAnsi="Times New Roman" w:eastAsia="方正仿宋_GBK" w:cs="方正仿宋_GBK"/>
          <w:b w:val="0"/>
          <w:bCs w:val="0"/>
          <w:snapToGrid w:val="0"/>
          <w:kern w:val="0"/>
          <w:sz w:val="32"/>
          <w:szCs w:val="22"/>
          <w:highlight w:val="none"/>
          <w:lang w:val="en-US" w:eastAsia="zh-CN" w:bidi="ar-SA"/>
        </w:rPr>
        <w:t>2</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snapToGrid w:val="0"/>
          <w:kern w:val="0"/>
          <w:sz w:val="32"/>
          <w:szCs w:val="22"/>
          <w:highlight w:val="none"/>
          <w:lang w:val="en-US" w:eastAsia="zh-CN" w:bidi="ar-SA"/>
        </w:rPr>
        <w:t>重度失能人员机构上门护理服务项目。由6+12构成，“6”指的是6个必选项，“12”指的是在22个“可选项”中选择12项，构成18项重度失能人员机构上门护理服务项目。每月上门护理服务不低于24次。原则上1日内最高结算1次，因部分项目护理需要延长时间时，经待遇享受人员与定点护理机构协商一致后，可在1日内连续服务2次并按2次结算，每月连续服务2次并按2次结算不超过4回。</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方正仿宋_GBK"/>
          <w:b w:val="0"/>
          <w:bCs w:val="0"/>
          <w:snapToGrid w:val="0"/>
          <w:kern w:val="0"/>
          <w:sz w:val="32"/>
          <w:szCs w:val="22"/>
          <w:highlight w:val="none"/>
          <w:lang w:val="en-US" w:eastAsia="zh-CN" w:bidi="ar-SA"/>
        </w:rPr>
      </w:pPr>
      <w:r>
        <w:rPr>
          <w:rFonts w:hint="eastAsia" w:ascii="Times New Roman" w:hAnsi="Times New Roman" w:eastAsia="方正仿宋_GBK" w:cs="方正仿宋_GBK"/>
          <w:b w:val="0"/>
          <w:bCs w:val="0"/>
          <w:snapToGrid w:val="0"/>
          <w:kern w:val="0"/>
          <w:sz w:val="32"/>
          <w:szCs w:val="22"/>
          <w:highlight w:val="none"/>
          <w:lang w:val="en-US" w:eastAsia="zh-CN" w:bidi="ar-SA"/>
        </w:rPr>
        <w:t>3</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snapToGrid w:val="0"/>
          <w:kern w:val="0"/>
          <w:sz w:val="32"/>
          <w:szCs w:val="22"/>
          <w:highlight w:val="none"/>
          <w:lang w:val="en-US" w:eastAsia="zh-CN" w:bidi="ar-SA"/>
        </w:rPr>
        <w:t>重度失能人员机构集中护理服务项目。由8+12构成，“8”指的是8个必选项，“12”指的是在20个“可选项”中选择12项，构成20项重度失能人员机构集中护理服务项目。</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方正仿宋_GBK"/>
          <w:b w:val="0"/>
          <w:bCs w:val="0"/>
          <w:snapToGrid w:val="0"/>
          <w:kern w:val="0"/>
          <w:sz w:val="32"/>
          <w:szCs w:val="22"/>
          <w:highlight w:val="none"/>
          <w:lang w:val="en-US" w:eastAsia="zh-CN" w:bidi="ar-SA"/>
        </w:rPr>
      </w:pPr>
      <w:r>
        <w:rPr>
          <w:rFonts w:hint="eastAsia" w:ascii="Times New Roman" w:hAnsi="Times New Roman" w:eastAsia="方正仿宋_GBK" w:cs="方正仿宋_GBK"/>
          <w:b w:val="0"/>
          <w:bCs w:val="0"/>
          <w:snapToGrid w:val="0"/>
          <w:kern w:val="0"/>
          <w:sz w:val="32"/>
          <w:szCs w:val="22"/>
          <w:highlight w:val="none"/>
          <w:lang w:val="en-US" w:eastAsia="zh-CN" w:bidi="ar-SA"/>
        </w:rPr>
        <w:t>4</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snapToGrid w:val="0"/>
          <w:kern w:val="0"/>
          <w:sz w:val="32"/>
          <w:szCs w:val="22"/>
          <w:highlight w:val="none"/>
          <w:lang w:val="en-US" w:eastAsia="zh-CN" w:bidi="ar-SA"/>
        </w:rPr>
        <w:t>中度失能人员居家组合护理服务项目。在28个项目中选择6项，其中3项由个体护理人员提供服务，另外3项由护理机构提供服务，构成6项中度失能人员居家组合护理服务项目（个体服务人员的服务项目和定点护理机构的服务项目可重复）。其中机构护理每月上门护理服务不低于5次。原则上1日内最高结算1次，因部分项目护理需要延长时间时，经待遇享受人员与定点护理机构协商一致后，可在1日内连续服务2次并按2次结算，每月连续服务2次并按2次结算不超过1回。</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方正仿宋_GBK"/>
          <w:b w:val="0"/>
          <w:bCs w:val="0"/>
          <w:snapToGrid w:val="0"/>
          <w:kern w:val="0"/>
          <w:sz w:val="32"/>
          <w:szCs w:val="22"/>
          <w:highlight w:val="none"/>
          <w:lang w:val="en-US" w:eastAsia="zh-CN" w:bidi="ar-SA"/>
        </w:rPr>
      </w:pPr>
      <w:r>
        <w:rPr>
          <w:rFonts w:hint="eastAsia" w:ascii="Times New Roman" w:hAnsi="Times New Roman" w:eastAsia="方正仿宋_GBK" w:cs="方正仿宋_GBK"/>
          <w:b w:val="0"/>
          <w:bCs w:val="0"/>
          <w:snapToGrid w:val="0"/>
          <w:kern w:val="0"/>
          <w:sz w:val="32"/>
          <w:szCs w:val="22"/>
          <w:highlight w:val="none"/>
          <w:lang w:val="en-US" w:eastAsia="zh-CN" w:bidi="ar-SA"/>
        </w:rPr>
        <w:t>5</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snapToGrid w:val="0"/>
          <w:kern w:val="0"/>
          <w:sz w:val="32"/>
          <w:szCs w:val="22"/>
          <w:highlight w:val="none"/>
          <w:lang w:val="en-US" w:eastAsia="zh-CN" w:bidi="ar-SA"/>
        </w:rPr>
        <w:t>中度失能人员机构上门护理服务项目。在28个项目中选择7项构成中度失能人员机构上门护理服务项目。每月上门护理服务不低于8次。原则上1日内最高结算1次，因部分项目护理需要延长时间时，经待遇享受人员与定点护理机构协商一致后，可在1日内连续服务2次并按2次结算，每月连续服务2次并按2次结算不超过1回。</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宋体" w:cs="Times New Roman"/>
          <w:b w:val="0"/>
          <w:bCs w:val="0"/>
          <w:snapToGrid w:val="0"/>
          <w:kern w:val="0"/>
          <w:sz w:val="21"/>
          <w:szCs w:val="24"/>
          <w:highlight w:val="none"/>
        </w:rPr>
      </w:pPr>
      <w:r>
        <w:rPr>
          <w:rFonts w:hint="eastAsia" w:ascii="Times New Roman" w:hAnsi="Times New Roman" w:eastAsia="方正仿宋_GBK" w:cs="方正仿宋_GBK"/>
          <w:b w:val="0"/>
          <w:bCs w:val="0"/>
          <w:snapToGrid w:val="0"/>
          <w:kern w:val="0"/>
          <w:sz w:val="32"/>
          <w:szCs w:val="22"/>
          <w:highlight w:val="none"/>
          <w:lang w:val="en-US" w:eastAsia="zh-CN" w:bidi="ar-SA"/>
        </w:rPr>
        <w:t>6</w:t>
      </w:r>
      <w:r>
        <w:rPr>
          <w:rFonts w:hint="eastAsia" w:ascii="Times New Roman" w:hAnsi="Times New Roman" w:eastAsia="方正仿宋_GBK" w:cs="方正仿宋_GBK"/>
          <w:b w:val="0"/>
          <w:bCs w:val="0"/>
          <w:snapToGrid w:val="0"/>
          <w:color w:val="000000"/>
          <w:kern w:val="0"/>
          <w:sz w:val="32"/>
          <w:szCs w:val="22"/>
          <w:highlight w:val="none"/>
          <w:lang w:val="en-US" w:eastAsia="zh-CN" w:bidi="ar-SA"/>
        </w:rPr>
        <w:t>．</w:t>
      </w:r>
      <w:r>
        <w:rPr>
          <w:rFonts w:hint="eastAsia" w:ascii="Times New Roman" w:hAnsi="Times New Roman" w:eastAsia="方正仿宋_GBK" w:cs="方正仿宋_GBK"/>
          <w:b w:val="0"/>
          <w:bCs w:val="0"/>
          <w:snapToGrid w:val="0"/>
          <w:kern w:val="0"/>
          <w:sz w:val="32"/>
          <w:szCs w:val="22"/>
          <w:highlight w:val="none"/>
          <w:lang w:val="en-US" w:eastAsia="zh-CN" w:bidi="ar-SA"/>
        </w:rPr>
        <w:t>中度失能人员机构集中护理服务项目。在28个项目中选择8项构成中度失能人员机构集中护理服务项目。</w:t>
      </w:r>
    </w:p>
    <w:p>
      <w:pPr>
        <w:rPr>
          <w:rFonts w:ascii="Calibri" w:hAnsi="Calibri" w:eastAsia="宋体" w:cs="Times New Roman"/>
          <w:sz w:val="21"/>
          <w:szCs w:val="22"/>
        </w:rPr>
      </w:pPr>
    </w:p>
    <w:p>
      <w:pPr>
        <w:keepNext w:val="0"/>
        <w:keepLines w:val="0"/>
        <w:pageBreakBefore w:val="0"/>
        <w:widowControl w:val="0"/>
        <w:kinsoku/>
        <w:wordWrap/>
        <w:overflowPunct/>
        <w:topLinePunct w:val="0"/>
        <w:autoSpaceDE/>
        <w:autoSpaceDN/>
        <w:bidi w:val="0"/>
        <w:adjustRightInd/>
        <w:snapToGrid w:val="0"/>
        <w:spacing w:line="144" w:lineRule="auto"/>
        <w:ind w:right="210" w:rightChars="100" w:firstLine="320" w:firstLineChars="100"/>
        <w:jc w:val="both"/>
        <w:textAlignment w:val="auto"/>
        <w:rPr>
          <w:rFonts w:ascii="Calibri" w:hAnsi="Calibri" w:eastAsia="方正仿宋_GBK" w:cs="方正仿宋_GBK"/>
          <w:vanish/>
          <w:kern w:val="2"/>
          <w:sz w:val="32"/>
          <w:szCs w:val="22"/>
          <w:lang w:val="zh-CN" w:eastAsia="zh-CN" w:bidi="ar-SA"/>
        </w:rPr>
      </w:pPr>
      <w:bookmarkStart w:id="2" w:name="_GoBack"/>
    </w:p>
    <w:p>
      <w:pPr>
        <w:pStyle w:val="2"/>
        <w:rPr>
          <w:rFonts w:hint="eastAsia"/>
          <w:vanish/>
        </w:rPr>
        <w:sectPr>
          <w:pgSz w:w="11906" w:h="16838"/>
          <w:pgMar w:top="1962" w:right="1474" w:bottom="1848" w:left="1587" w:header="283" w:footer="794" w:gutter="0"/>
          <w:paperSrc/>
          <w:pgNumType w:fmt="numberInDash"/>
          <w:cols w:space="0" w:num="1"/>
          <w:rtlGutter w:val="0"/>
          <w:docGrid w:type="lines" w:linePitch="475" w:charSpace="0"/>
        </w:sect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方正仿宋_GBK" w:hAnsi="方正仿宋_GBK" w:eastAsia="方正仿宋_GBK" w:cs="方正仿宋_GBK"/>
          <w:vanish/>
          <w:color w:val="auto"/>
          <w:kern w:val="0"/>
          <w:sz w:val="32"/>
          <w:szCs w:val="32"/>
          <w:shd w:val="clear" w:color="auto" w:fill="FFFFFF"/>
          <w:lang w:val="en-US" w:eastAsia="zh-CN" w:bidi="ar-SA"/>
        </w:rPr>
        <w:sectPr>
          <w:footerReference r:id="rId5" w:type="default"/>
          <w:pgSz w:w="11906" w:h="16838"/>
          <w:pgMar w:top="1474" w:right="1984" w:bottom="1587" w:left="2098" w:header="283" w:footer="794" w:gutter="0"/>
          <w:paperSrc/>
          <w:pgNumType w:fmt="numberInDash"/>
          <w:cols w:space="0" w:num="1"/>
          <w:rtlGutter w:val="0"/>
          <w:docGrid w:type="lines" w:linePitch="475" w:charSpace="0"/>
        </w:sect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sectPr>
          <w:pgSz w:w="11906" w:h="16838"/>
          <w:pgMar w:top="1474" w:right="1984" w:bottom="1587" w:left="2098" w:header="283" w:footer="794" w:gutter="0"/>
          <w:paperSrc/>
          <w:pgNumType w:fmt="numberInDash"/>
          <w:cols w:space="0" w:num="1"/>
          <w:rtlGutter w:val="0"/>
          <w:docGrid w:type="lines" w:linePitch="475" w:charSpace="0"/>
        </w:sectPr>
      </w:pPr>
    </w:p>
    <w:p>
      <w:pPr>
        <w:pStyle w:val="2"/>
        <w:rPr>
          <w:rFonts w:hint="eastAsia"/>
          <w:vanish/>
          <w:lang w:val="en-US" w:eastAsia="zh-CN"/>
        </w:rPr>
        <w:sectPr>
          <w:pgSz w:w="11906" w:h="16838"/>
          <w:pgMar w:top="1474" w:right="1984" w:bottom="1587" w:left="2098" w:header="283" w:footer="794" w:gutter="0"/>
          <w:paperSrc/>
          <w:pgNumType w:fmt="numberInDash"/>
          <w:cols w:space="0" w:num="1"/>
          <w:rtlGutter w:val="0"/>
          <w:docGrid w:type="lines" w:linePitch="475"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 w:name="公章"/>
      <w:bookmarkEnd w:id="1"/>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bookmarkEnd w:id="2"/>
    <w:sectPr>
      <w:pgSz w:w="11906" w:h="16838"/>
      <w:pgMar w:top="1474" w:right="1984" w:bottom="1587" w:left="2098" w:header="283" w:footer="794" w:gutter="0"/>
      <w:paperSrc/>
      <w:pgNumType w:fmt="numberInDash"/>
      <w:cols w:space="0" w:num="1"/>
      <w:rtlGutter w:val="0"/>
      <w:docGrid w:type="lines" w:linePitch="47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23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14343F9C"/>
    <w:rsid w:val="16D81DB6"/>
    <w:rsid w:val="174775C1"/>
    <w:rsid w:val="19F26BB1"/>
    <w:rsid w:val="1A7754F8"/>
    <w:rsid w:val="1B0753E2"/>
    <w:rsid w:val="1B4E30E0"/>
    <w:rsid w:val="1C03787B"/>
    <w:rsid w:val="1F66431E"/>
    <w:rsid w:val="1F6B6086"/>
    <w:rsid w:val="1FF2314D"/>
    <w:rsid w:val="21827243"/>
    <w:rsid w:val="250948EB"/>
    <w:rsid w:val="261C1009"/>
    <w:rsid w:val="26FE3319"/>
    <w:rsid w:val="27851AC3"/>
    <w:rsid w:val="2B1D7252"/>
    <w:rsid w:val="2B372E74"/>
    <w:rsid w:val="2BC52E85"/>
    <w:rsid w:val="2C0679BF"/>
    <w:rsid w:val="2CC63B0D"/>
    <w:rsid w:val="2DEC6BE5"/>
    <w:rsid w:val="2E593E6B"/>
    <w:rsid w:val="2FBD190A"/>
    <w:rsid w:val="314372AE"/>
    <w:rsid w:val="31667E06"/>
    <w:rsid w:val="324E1D58"/>
    <w:rsid w:val="32DA5548"/>
    <w:rsid w:val="335B486B"/>
    <w:rsid w:val="369E4EAA"/>
    <w:rsid w:val="3CC11305"/>
    <w:rsid w:val="3E4C7C05"/>
    <w:rsid w:val="3E8C7CCF"/>
    <w:rsid w:val="3FBA347C"/>
    <w:rsid w:val="40CB1594"/>
    <w:rsid w:val="43350544"/>
    <w:rsid w:val="44897362"/>
    <w:rsid w:val="44BE37CF"/>
    <w:rsid w:val="45A537EA"/>
    <w:rsid w:val="464D005F"/>
    <w:rsid w:val="4A280732"/>
    <w:rsid w:val="4A9F2515"/>
    <w:rsid w:val="4D3B4FB8"/>
    <w:rsid w:val="4D627DB3"/>
    <w:rsid w:val="4E5F467B"/>
    <w:rsid w:val="53AD1103"/>
    <w:rsid w:val="54E36229"/>
    <w:rsid w:val="554B02CC"/>
    <w:rsid w:val="580C22FF"/>
    <w:rsid w:val="58725B91"/>
    <w:rsid w:val="589B50B4"/>
    <w:rsid w:val="59312802"/>
    <w:rsid w:val="5BEE4C02"/>
    <w:rsid w:val="5BFF151F"/>
    <w:rsid w:val="5F78236B"/>
    <w:rsid w:val="602461BE"/>
    <w:rsid w:val="6314426C"/>
    <w:rsid w:val="67951754"/>
    <w:rsid w:val="699A3F3C"/>
    <w:rsid w:val="6CF5407A"/>
    <w:rsid w:val="6FAC2205"/>
    <w:rsid w:val="7874644F"/>
    <w:rsid w:val="791E0F5E"/>
    <w:rsid w:val="7B1A16F5"/>
    <w:rsid w:val="7CC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1</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2025-05-22T06:21:25Z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1FEAD07A4177464D91DD1100E4DB55B0</vt:lpwstr>
  </property>
</Properties>
</file>