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w w:val="40"/>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spacing w:line="560" w:lineRule="exact"/>
        <w:jc w:val="left"/>
        <w:rPr>
          <w:rFonts w:hint="eastAsia"/>
        </w:rPr>
      </w:pPr>
      <w:r>
        <w:rPr>
          <w:rFonts w:hint="eastAsia" w:ascii="Times New Roman" w:hAnsi="Times New Roman"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小标宋_GBK" w:cs="方正小标宋_GBK"/>
          <w:color w:val="000000"/>
          <w:sz w:val="44"/>
          <w:szCs w:val="44"/>
          <w:lang w:eastAsia="zh-CN"/>
        </w:rPr>
      </w:pPr>
      <w:r>
        <w:rPr>
          <w:rFonts w:hint="eastAsia" w:ascii="Times New Roman" w:hAnsi="Times New Roman" w:eastAsia="方正小标宋_GBK" w:cs="方正小标宋_GBK"/>
          <w:color w:val="000000"/>
          <w:sz w:val="44"/>
          <w:szCs w:val="44"/>
          <w:lang w:eastAsia="zh-CN"/>
        </w:rPr>
        <w:t>重庆市医疗保障局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小标宋_GBK" w:cs="方正小标宋_GBK"/>
          <w:color w:val="000000"/>
          <w:sz w:val="44"/>
          <w:szCs w:val="44"/>
          <w:lang w:eastAsia="zh-CN"/>
        </w:rPr>
      </w:pPr>
      <w:r>
        <w:rPr>
          <w:rFonts w:hint="eastAsia" w:ascii="Times New Roman" w:hAnsi="Times New Roman" w:eastAsia="方正小标宋_GBK" w:cs="方正小标宋_GBK"/>
          <w:color w:val="000000"/>
          <w:sz w:val="44"/>
          <w:szCs w:val="44"/>
          <w:lang w:eastAsia="zh-CN"/>
        </w:rPr>
        <w:t>关于规范部分血液透析医疗服务价格项目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小标宋_GBK" w:cs="方正小标宋_GBK"/>
          <w:color w:val="000000"/>
          <w:sz w:val="44"/>
          <w:szCs w:val="44"/>
          <w:lang w:eastAsia="zh-CN"/>
        </w:rPr>
      </w:pPr>
      <w:r>
        <w:rPr>
          <w:rFonts w:hint="eastAsia" w:ascii="Times New Roman" w:hAnsi="Times New Roman" w:eastAsia="方正小标宋_GBK" w:cs="方正小标宋_GBK"/>
          <w:color w:val="000000"/>
          <w:sz w:val="44"/>
          <w:szCs w:val="44"/>
          <w:lang w:eastAsia="zh-CN"/>
        </w:rPr>
        <w:t>及医保支付政策的通知</w:t>
      </w:r>
    </w:p>
    <w:p>
      <w:pPr>
        <w:jc w:val="center"/>
        <w:rPr>
          <w:rFonts w:ascii="Calibri" w:hAnsi="Calibri" w:eastAsia="方正仿宋_GBK" w:cs="方正仿宋_GBK"/>
          <w:sz w:val="32"/>
          <w:szCs w:val="32"/>
        </w:rPr>
      </w:pPr>
      <w:r>
        <w:rPr>
          <w:rFonts w:hint="eastAsia" w:ascii="Calibri" w:hAnsi="Calibri" w:eastAsia="方正仿宋_GBK" w:cs="方正仿宋_GBK"/>
          <w:sz w:val="32"/>
          <w:szCs w:val="32"/>
        </w:rPr>
        <w:t>渝医保发〔</w:t>
      </w:r>
      <w:r>
        <w:rPr>
          <w:rFonts w:ascii="Times New Roman" w:hAnsi="Times New Roman" w:eastAsia="方正仿宋_GBK" w:cs="Times New Roman"/>
          <w:sz w:val="32"/>
          <w:szCs w:val="32"/>
        </w:rPr>
        <w:t>2025</w:t>
      </w:r>
      <w:r>
        <w:rPr>
          <w:rFonts w:hint="eastAsia" w:ascii="Calibri" w:hAnsi="Calibri" w:eastAsia="方正仿宋_GBK" w:cs="方正仿宋_GBK"/>
          <w:sz w:val="32"/>
          <w:szCs w:val="32"/>
        </w:rPr>
        <w:t>〕</w:t>
      </w:r>
      <w:r>
        <w:rPr>
          <w:rFonts w:ascii="Times New Roman" w:hAnsi="Times New Roman" w:eastAsia="方正仿宋_GBK" w:cs="Times New Roman"/>
          <w:sz w:val="32"/>
          <w:szCs w:val="32"/>
        </w:rPr>
        <w:t>30</w:t>
      </w:r>
      <w:r>
        <w:rPr>
          <w:rFonts w:hint="eastAsia" w:ascii="Calibri" w:hAnsi="Calibri"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仿宋_GBK" w:cs="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各区县（自治县）医保局，两江新区社会保障局、高新区政务服务和社会事务中心、万盛经开区人力社保局，各公立医疗机构，有关单位：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为贯彻落实国家医保局等8部门《关于印发〈深化医疗服务价格改革试点方案〉的通知》（医保发〔2021〕41号）精神，统一透析医疗服务价格项目，规范透析治疗收费，切实减轻透析群众经济负担，根据国家医保局《关于印发〈泌尿系统医疗服务价格项目立项指南（试行）〉的通知》（医保价采函〔2025〕108号）等相关要求，经研究，决定对我市部分血液透析医疗服务价格项目进行规范并纳入基本医疗保险基金支付范围，现就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黑体_GBK" w:cs="方正黑体_GBK"/>
          <w:color w:val="000000"/>
          <w:sz w:val="32"/>
          <w:szCs w:val="32"/>
          <w:lang w:val="en-US" w:eastAsia="zh-CN"/>
        </w:rPr>
      </w:pPr>
      <w:r>
        <w:rPr>
          <w:rFonts w:hint="eastAsia" w:ascii="Times New Roman" w:hAnsi="Times New Roman" w:eastAsia="方正黑体_GBK" w:cs="方正黑体_GBK"/>
          <w:color w:val="000000"/>
          <w:sz w:val="32"/>
          <w:szCs w:val="32"/>
          <w:lang w:val="en-US" w:eastAsia="zh-CN"/>
        </w:rPr>
        <w:t>规范医疗服务价格项目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执行《泌尿系统医疗服务价格项目立项指南（试行）》中“血液透析费”等5项医疗服务价格项目（详见附件1），停用原执行价格项目11项（详见附件2）。</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黑体_GBK" w:cs="方正黑体_GBK"/>
          <w:color w:val="000000"/>
          <w:sz w:val="32"/>
          <w:szCs w:val="32"/>
          <w:lang w:val="en-US" w:eastAsia="zh-CN"/>
        </w:rPr>
      </w:pPr>
      <w:r>
        <w:rPr>
          <w:rFonts w:hint="eastAsia" w:ascii="Times New Roman" w:hAnsi="Times New Roman" w:eastAsia="方正黑体_GBK" w:cs="方正黑体_GBK"/>
          <w:color w:val="000000"/>
          <w:sz w:val="32"/>
          <w:szCs w:val="32"/>
          <w:lang w:val="en-US" w:eastAsia="zh-CN"/>
        </w:rPr>
        <w:t>落实价格治理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落实医疗服务价格规范治理要求，将我市血液透析、血液滤过等4个医疗服务项目价格调控在国家医保局治理目标范围内，整合后的医疗服务项目价格为各级公立医院政府指导价,为最高限价，下浮不限。</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黑体_GBK" w:cs="方正黑体_GBK"/>
          <w:color w:val="000000"/>
          <w:sz w:val="32"/>
          <w:szCs w:val="32"/>
          <w:lang w:val="en-US" w:eastAsia="zh-CN"/>
        </w:rPr>
      </w:pPr>
      <w:r>
        <w:rPr>
          <w:rFonts w:hint="eastAsia" w:ascii="Times New Roman" w:hAnsi="Times New Roman" w:eastAsia="方正黑体_GBK" w:cs="方正黑体_GBK"/>
          <w:color w:val="000000"/>
          <w:sz w:val="32"/>
          <w:szCs w:val="32"/>
          <w:lang w:val="en-US" w:eastAsia="zh-CN"/>
        </w:rPr>
        <w:t>医保支付政策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综合考虑临床需要、基金支付能力和不增加群众负担等因素，</w:t>
      </w:r>
      <w:r>
        <w:rPr>
          <w:rFonts w:hint="eastAsia" w:ascii="Times New Roman" w:hAnsi="Times New Roman" w:eastAsia="方正仿宋_GBK" w:cs="方正仿宋_GBK"/>
          <w:color w:val="000000"/>
          <w:sz w:val="32"/>
          <w:szCs w:val="32"/>
          <w:lang w:val="en-US" w:eastAsia="zh-CN"/>
        </w:rPr>
        <w:t>明确“血液透析费”等医疗服务价格项目医保支付类别</w:t>
      </w:r>
      <w:r>
        <w:rPr>
          <w:rFonts w:hint="eastAsia" w:ascii="Times New Roman" w:hAnsi="Times New Roman" w:eastAsia="方正仿宋_GBK" w:cs="方正仿宋_GBK"/>
          <w:color w:val="000000"/>
          <w:sz w:val="32"/>
          <w:szCs w:val="32"/>
        </w:rPr>
        <w:t>（详见附件1）。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黑体_GBK" w:cs="方正黑体_GBK"/>
          <w:color w:val="000000"/>
          <w:sz w:val="32"/>
          <w:szCs w:val="32"/>
          <w:lang w:val="en-US" w:eastAsia="zh-CN"/>
        </w:rPr>
      </w:pPr>
      <w:r>
        <w:rPr>
          <w:rFonts w:hint="eastAsia" w:ascii="Times New Roman" w:hAnsi="Times New Roman" w:eastAsia="方正黑体_GBK" w:cs="方正黑体_GBK"/>
          <w:color w:val="000000"/>
          <w:sz w:val="32"/>
          <w:szCs w:val="32"/>
          <w:lang w:val="en-US" w:eastAsia="zh-CN"/>
        </w:rPr>
        <w:t>四、有关要求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一）各公立医疗机构应按时做好医疗服务价格项目的相关调整工作，规范诊疗行为，不得扩大收费范围，凡在项目中包含的服务内容及耗材不得单独收费。各公立医疗机构要严格按规定执行明码标价和医疗费用明细清单制度，通过电子显示屏等多种方式向患者公示医疗服务价格，做好患者沟通解释工作，自觉接受社会监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（二）各区县医保部门要督促辖区内公立医疗机构执行规范后的医疗服务价格项目，做好宣传解释工作，加强调研和现场检查核查，确保政策执行不走样。遇有重大问题及时向市医保局反馈。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黑体_GBK" w:cs="方正黑体_GBK"/>
          <w:color w:val="000000"/>
          <w:sz w:val="32"/>
          <w:szCs w:val="32"/>
          <w:lang w:val="en-US" w:eastAsia="zh-CN"/>
        </w:rPr>
        <w:t>五、</w:t>
      </w:r>
      <w:r>
        <w:rPr>
          <w:rFonts w:hint="default" w:ascii="Times New Roman" w:hAnsi="Times New Roman" w:eastAsia="方正黑体_GBK" w:cs="Times New Roman"/>
          <w:color w:val="000000"/>
          <w:sz w:val="32"/>
          <w:szCs w:val="32"/>
          <w:lang w:val="en-US" w:eastAsia="zh-CN"/>
        </w:rPr>
        <w:t>本通知自2025年</w:t>
      </w:r>
      <w:r>
        <w:rPr>
          <w:rFonts w:hint="eastAsia" w:ascii="Times New Roman" w:hAnsi="Times New Roman" w:eastAsia="方正黑体_GBK" w:cs="Times New Roman"/>
          <w:color w:val="000000"/>
          <w:sz w:val="32"/>
          <w:szCs w:val="32"/>
          <w:lang w:val="en-US" w:eastAsia="zh-CN"/>
        </w:rPr>
        <w:t>8</w:t>
      </w:r>
      <w:r>
        <w:rPr>
          <w:rFonts w:hint="default" w:ascii="Times New Roman" w:hAnsi="Times New Roman" w:eastAsia="方正黑体_GBK" w:cs="Times New Roman"/>
          <w:color w:val="000000"/>
          <w:sz w:val="32"/>
          <w:szCs w:val="32"/>
          <w:lang w:val="en-US" w:eastAsia="zh-CN"/>
        </w:rPr>
        <w:t>月</w:t>
      </w:r>
      <w:r>
        <w:rPr>
          <w:rFonts w:hint="eastAsia" w:ascii="Times New Roman" w:hAnsi="Times New Roman" w:eastAsia="方正黑体_GBK" w:cs="Times New Roman"/>
          <w:color w:val="000000"/>
          <w:sz w:val="32"/>
          <w:szCs w:val="32"/>
          <w:lang w:val="en-US" w:eastAsia="zh-CN"/>
        </w:rPr>
        <w:t>7</w:t>
      </w:r>
      <w:r>
        <w:rPr>
          <w:rFonts w:hint="default" w:ascii="Times New Roman" w:hAnsi="Times New Roman" w:eastAsia="方正黑体_GBK" w:cs="Times New Roman"/>
          <w:color w:val="000000"/>
          <w:sz w:val="32"/>
          <w:szCs w:val="32"/>
          <w:lang w:val="en-US" w:eastAsia="zh-CN"/>
        </w:rPr>
        <w:t>日起执行。</w:t>
      </w:r>
      <w:r>
        <w:rPr>
          <w:rFonts w:hint="eastAsia" w:ascii="Times New Roman" w:hAnsi="Times New Roman" w:eastAsia="方正仿宋_GBK" w:cs="方正仿宋_GBK"/>
          <w:color w:val="000000"/>
          <w:sz w:val="32"/>
          <w:szCs w:val="32"/>
          <w:lang w:val="en-US" w:eastAsia="zh-CN"/>
        </w:rPr>
        <w:t>原政策文件与本通知不符的，以本通知为准。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lang w:val="en-US"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附件：1．血液透析费等医疗服务价格项目表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1600" w:firstLineChars="5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2．停用部分血液透析医疗服务价格项目表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840" w:rightChars="400" w:firstLine="0" w:firstLineChars="0"/>
        <w:jc w:val="right"/>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 xml:space="preserve">重庆市医疗保障局  </w:t>
      </w:r>
    </w:p>
    <w:p>
      <w:pPr>
        <w:keepNext w:val="0"/>
        <w:keepLines w:val="0"/>
        <w:pageBreakBefore w:val="0"/>
        <w:widowControl w:val="0"/>
        <w:kinsoku/>
        <w:wordWrap/>
        <w:overflowPunct/>
        <w:topLinePunct w:val="0"/>
        <w:autoSpaceDE/>
        <w:autoSpaceDN/>
        <w:bidi w:val="0"/>
        <w:adjustRightInd/>
        <w:snapToGrid/>
        <w:spacing w:line="600" w:lineRule="exact"/>
        <w:ind w:left="0" w:leftChars="0" w:right="840" w:rightChars="400" w:firstLine="0" w:firstLineChars="0"/>
        <w:jc w:val="right"/>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 xml:space="preserve"> 2025年7月24日</w:t>
      </w:r>
    </w:p>
    <w:p>
      <w:pPr>
        <w:rPr>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方正黑体_GBK" w:hAnsi="方正黑体_GBK" w:eastAsia="方正黑体_GBK" w:cs="方正黑体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黑体_GBK" w:hAnsi="方正黑体_GBK" w:eastAsia="方正黑体_GBK" w:cs="方正黑体_GBK"/>
          <w:kern w:val="0"/>
          <w:sz w:val="32"/>
          <w:szCs w:val="32"/>
          <w:shd w:val="clear" w:color="auto" w:fill="FFFFFF"/>
          <w:lang w:val="en-US" w:eastAsia="zh-CN" w:bidi="ar-SA"/>
        </w:rPr>
      </w:pPr>
    </w:p>
    <w:p>
      <w:pPr>
        <w:pStyle w:val="2"/>
        <w:rPr>
          <w:rFonts w:hint="eastAsia"/>
          <w:lang w:val="en-US" w:eastAsia="zh-CN"/>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27" w:charSpace="0"/>
        </w:sect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附件1</w:t>
      </w:r>
    </w:p>
    <w:p>
      <w:pPr>
        <w:keepNext w:val="0"/>
        <w:keepLines w:val="0"/>
        <w:pageBreakBefore w:val="0"/>
        <w:widowControl w:val="0"/>
        <w:kinsoku/>
        <w:wordWrap/>
        <w:overflowPunct/>
        <w:topLinePunct w:val="0"/>
        <w:autoSpaceDE/>
        <w:autoSpaceDN/>
        <w:bidi w:val="0"/>
        <w:adjustRightInd/>
        <w:snapToGrid/>
        <w:spacing w:line="570" w:lineRule="exact"/>
        <w:ind w:left="13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pacing w:val="4"/>
          <w:sz w:val="44"/>
          <w:szCs w:val="44"/>
        </w:rPr>
        <w:t>血液透析费</w:t>
      </w:r>
      <w:r>
        <w:rPr>
          <w:rFonts w:hint="eastAsia" w:ascii="方正小标宋_GBK" w:hAnsi="方正小标宋_GBK" w:eastAsia="方正小标宋_GBK" w:cs="方正小标宋_GBK"/>
          <w:color w:val="000000"/>
          <w:spacing w:val="4"/>
          <w:sz w:val="44"/>
          <w:szCs w:val="44"/>
          <w:lang w:eastAsia="zh-CN"/>
        </w:rPr>
        <w:t>等</w:t>
      </w:r>
      <w:r>
        <w:rPr>
          <w:rFonts w:hint="eastAsia" w:ascii="方正小标宋_GBK" w:hAnsi="方正小标宋_GBK" w:eastAsia="方正小标宋_GBK" w:cs="方正小标宋_GBK"/>
          <w:color w:val="000000"/>
          <w:spacing w:val="4"/>
          <w:sz w:val="44"/>
          <w:szCs w:val="44"/>
        </w:rPr>
        <w:t>医疗服务价格项目表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宋体" w:cs="Times New Roman"/>
          <w:color w:val="000000"/>
        </w:rPr>
      </w:pPr>
    </w:p>
    <w:tbl>
      <w:tblPr>
        <w:tblStyle w:val="15"/>
        <w:tblW w:w="519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0"/>
        <w:gridCol w:w="949"/>
        <w:gridCol w:w="2240"/>
        <w:gridCol w:w="1139"/>
        <w:gridCol w:w="2005"/>
        <w:gridCol w:w="480"/>
        <w:gridCol w:w="2443"/>
        <w:gridCol w:w="567"/>
        <w:gridCol w:w="564"/>
        <w:gridCol w:w="564"/>
        <w:gridCol w:w="1141"/>
        <w:gridCol w:w="647"/>
        <w:gridCol w:w="530"/>
        <w:gridCol w:w="6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blHeader/>
          <w:jc w:val="center"/>
        </w:trPr>
        <w:tc>
          <w:tcPr>
            <w:tcW w:w="129" w:type="pct"/>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34"/>
              <w:jc w:val="center"/>
              <w:textAlignment w:val="auto"/>
              <w:rPr>
                <w:rFonts w:hint="eastAsia" w:ascii="Times New Roman" w:hAnsi="Times New Roman" w:eastAsia="宋体" w:cs="宋体"/>
                <w:color w:val="000000"/>
                <w:spacing w:val="-2"/>
                <w:kern w:val="2"/>
                <w:sz w:val="18"/>
                <w:szCs w:val="18"/>
                <w:lang w:val="en-US" w:eastAsia="en-US" w:bidi="ar-SA"/>
              </w:rPr>
            </w:pPr>
            <w:r>
              <w:rPr>
                <w:rFonts w:hint="eastAsia" w:ascii="Times New Roman" w:hAnsi="Times New Roman" w:eastAsia="宋体" w:cs="宋体"/>
                <w:color w:val="000000"/>
                <w:spacing w:val="-2"/>
                <w:kern w:val="2"/>
                <w:sz w:val="18"/>
                <w:szCs w:val="18"/>
                <w:lang w:val="en-US" w:eastAsia="en-US" w:bidi="ar-SA"/>
              </w:rPr>
              <w:t>序号</w:t>
            </w:r>
          </w:p>
        </w:tc>
        <w:tc>
          <w:tcPr>
            <w:tcW w:w="331" w:type="pct"/>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34"/>
              <w:jc w:val="center"/>
              <w:textAlignment w:val="auto"/>
              <w:rPr>
                <w:rFonts w:hint="eastAsia" w:ascii="Times New Roman" w:hAnsi="Times New Roman" w:eastAsia="宋体" w:cs="宋体"/>
                <w:color w:val="000000"/>
                <w:spacing w:val="-2"/>
                <w:kern w:val="2"/>
                <w:sz w:val="18"/>
                <w:szCs w:val="18"/>
                <w:lang w:val="en-US" w:eastAsia="en-US" w:bidi="ar-SA"/>
              </w:rPr>
            </w:pPr>
            <w:r>
              <w:rPr>
                <w:rFonts w:hint="eastAsia" w:ascii="Times New Roman" w:hAnsi="Times New Roman" w:eastAsia="宋体" w:cs="宋体"/>
                <w:color w:val="000000"/>
                <w:spacing w:val="-2"/>
                <w:kern w:val="2"/>
                <w:sz w:val="18"/>
                <w:szCs w:val="18"/>
                <w:lang w:val="en-US" w:eastAsia="en-US" w:bidi="ar-SA"/>
              </w:rPr>
              <w:t>项目编码</w:t>
            </w:r>
          </w:p>
        </w:tc>
        <w:tc>
          <w:tcPr>
            <w:tcW w:w="782" w:type="pct"/>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34"/>
              <w:jc w:val="center"/>
              <w:textAlignment w:val="auto"/>
              <w:rPr>
                <w:rFonts w:hint="eastAsia" w:ascii="Times New Roman" w:hAnsi="Times New Roman" w:eastAsia="宋体" w:cs="宋体"/>
                <w:color w:val="000000"/>
                <w:spacing w:val="-2"/>
                <w:kern w:val="2"/>
                <w:sz w:val="18"/>
                <w:szCs w:val="18"/>
                <w:lang w:val="en-US" w:eastAsia="en-US" w:bidi="ar-SA"/>
              </w:rPr>
            </w:pPr>
            <w:r>
              <w:rPr>
                <w:rFonts w:hint="eastAsia" w:ascii="Times New Roman" w:hAnsi="Times New Roman" w:eastAsia="宋体" w:cs="宋体"/>
                <w:color w:val="000000"/>
                <w:spacing w:val="-2"/>
                <w:kern w:val="2"/>
                <w:sz w:val="18"/>
                <w:szCs w:val="18"/>
                <w:lang w:val="en-US" w:eastAsia="en-US" w:bidi="ar-SA"/>
              </w:rPr>
              <w:t>项目名称</w:t>
            </w:r>
          </w:p>
        </w:tc>
        <w:tc>
          <w:tcPr>
            <w:tcW w:w="397" w:type="pct"/>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34"/>
              <w:jc w:val="center"/>
              <w:textAlignment w:val="auto"/>
              <w:rPr>
                <w:rFonts w:hint="eastAsia" w:ascii="Times New Roman" w:hAnsi="Times New Roman" w:eastAsia="宋体" w:cs="宋体"/>
                <w:color w:val="000000"/>
                <w:spacing w:val="-2"/>
                <w:kern w:val="2"/>
                <w:sz w:val="18"/>
                <w:szCs w:val="18"/>
                <w:lang w:val="en-US" w:eastAsia="en-US" w:bidi="ar-SA"/>
              </w:rPr>
            </w:pPr>
            <w:r>
              <w:rPr>
                <w:rFonts w:hint="eastAsia" w:ascii="Times New Roman" w:hAnsi="Times New Roman" w:eastAsia="宋体" w:cs="宋体"/>
                <w:color w:val="000000"/>
                <w:spacing w:val="-2"/>
                <w:kern w:val="2"/>
                <w:sz w:val="18"/>
                <w:szCs w:val="18"/>
                <w:lang w:val="en-US" w:eastAsia="en-US" w:bidi="ar-SA"/>
              </w:rPr>
              <w:t>服务产出</w:t>
            </w:r>
          </w:p>
        </w:tc>
        <w:tc>
          <w:tcPr>
            <w:tcW w:w="700" w:type="pct"/>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34"/>
              <w:jc w:val="center"/>
              <w:textAlignment w:val="auto"/>
              <w:rPr>
                <w:rFonts w:hint="eastAsia" w:ascii="Times New Roman" w:hAnsi="Times New Roman" w:eastAsia="宋体" w:cs="宋体"/>
                <w:color w:val="000000"/>
                <w:spacing w:val="-2"/>
                <w:kern w:val="2"/>
                <w:sz w:val="18"/>
                <w:szCs w:val="18"/>
                <w:lang w:val="en-US" w:eastAsia="en-US" w:bidi="ar-SA"/>
              </w:rPr>
            </w:pPr>
            <w:r>
              <w:rPr>
                <w:rFonts w:hint="eastAsia" w:ascii="Times New Roman" w:hAnsi="Times New Roman" w:eastAsia="宋体" w:cs="宋体"/>
                <w:color w:val="000000"/>
                <w:spacing w:val="-2"/>
                <w:kern w:val="2"/>
                <w:sz w:val="18"/>
                <w:szCs w:val="18"/>
                <w:lang w:val="en-US" w:eastAsia="en-US" w:bidi="ar-SA"/>
              </w:rPr>
              <w:t>价格构成</w:t>
            </w:r>
          </w:p>
        </w:tc>
        <w:tc>
          <w:tcPr>
            <w:tcW w:w="167" w:type="pct"/>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34"/>
              <w:jc w:val="center"/>
              <w:textAlignment w:val="auto"/>
              <w:rPr>
                <w:rFonts w:hint="eastAsia" w:ascii="Times New Roman" w:hAnsi="Times New Roman" w:eastAsia="宋体" w:cs="宋体"/>
                <w:color w:val="000000"/>
                <w:spacing w:val="-2"/>
                <w:kern w:val="2"/>
                <w:sz w:val="18"/>
                <w:szCs w:val="18"/>
                <w:lang w:val="en-US" w:eastAsia="en-US" w:bidi="ar-SA"/>
              </w:rPr>
            </w:pPr>
            <w:r>
              <w:rPr>
                <w:rFonts w:hint="eastAsia" w:ascii="Times New Roman" w:hAnsi="Times New Roman" w:eastAsia="宋体" w:cs="宋体"/>
                <w:color w:val="000000"/>
                <w:spacing w:val="-2"/>
                <w:kern w:val="2"/>
                <w:sz w:val="18"/>
                <w:szCs w:val="18"/>
                <w:lang w:val="en-US" w:eastAsia="en-US" w:bidi="ar-SA"/>
              </w:rPr>
              <w:t>计价单位</w:t>
            </w:r>
          </w:p>
        </w:tc>
        <w:tc>
          <w:tcPr>
            <w:tcW w:w="853" w:type="pct"/>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34"/>
              <w:jc w:val="center"/>
              <w:textAlignment w:val="auto"/>
              <w:rPr>
                <w:rFonts w:hint="eastAsia" w:ascii="Times New Roman" w:hAnsi="Times New Roman" w:eastAsia="宋体" w:cs="宋体"/>
                <w:color w:val="000000"/>
                <w:spacing w:val="-2"/>
                <w:kern w:val="2"/>
                <w:sz w:val="18"/>
                <w:szCs w:val="18"/>
                <w:lang w:val="en-US" w:eastAsia="en-US" w:bidi="ar-SA"/>
              </w:rPr>
            </w:pPr>
            <w:r>
              <w:rPr>
                <w:rFonts w:hint="eastAsia" w:ascii="Times New Roman" w:hAnsi="Times New Roman" w:eastAsia="宋体" w:cs="宋体"/>
                <w:color w:val="000000"/>
                <w:spacing w:val="-2"/>
                <w:kern w:val="2"/>
                <w:sz w:val="18"/>
                <w:szCs w:val="18"/>
                <w:lang w:val="en-US" w:eastAsia="en-US" w:bidi="ar-SA"/>
              </w:rPr>
              <w:t>计价说明</w:t>
            </w:r>
          </w:p>
        </w:tc>
        <w:tc>
          <w:tcPr>
            <w:tcW w:w="990" w:type="pct"/>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34"/>
              <w:jc w:val="center"/>
              <w:textAlignment w:val="auto"/>
              <w:rPr>
                <w:rFonts w:hint="eastAsia" w:ascii="Times New Roman" w:hAnsi="Times New Roman" w:eastAsia="宋体" w:cs="宋体"/>
                <w:color w:val="000000"/>
                <w:spacing w:val="-2"/>
                <w:kern w:val="2"/>
                <w:sz w:val="18"/>
                <w:szCs w:val="18"/>
                <w:lang w:val="en-US" w:eastAsia="en-US" w:bidi="ar-SA"/>
              </w:rPr>
            </w:pPr>
            <w:r>
              <w:rPr>
                <w:rFonts w:hint="eastAsia" w:ascii="Times New Roman" w:hAnsi="Times New Roman" w:eastAsia="宋体" w:cs="宋体"/>
                <w:color w:val="000000"/>
                <w:spacing w:val="-2"/>
                <w:kern w:val="2"/>
                <w:sz w:val="18"/>
                <w:szCs w:val="18"/>
                <w:lang w:val="en-US" w:eastAsia="en-US" w:bidi="ar-SA"/>
              </w:rPr>
              <w:t>政府指导价</w:t>
            </w:r>
          </w:p>
        </w:tc>
        <w:tc>
          <w:tcPr>
            <w:tcW w:w="225" w:type="pct"/>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34"/>
              <w:jc w:val="center"/>
              <w:textAlignment w:val="auto"/>
              <w:rPr>
                <w:rFonts w:hint="eastAsia" w:ascii="Times New Roman" w:hAnsi="Times New Roman" w:eastAsia="宋体" w:cs="宋体"/>
                <w:color w:val="000000"/>
                <w:spacing w:val="-2"/>
                <w:kern w:val="2"/>
                <w:sz w:val="18"/>
                <w:szCs w:val="18"/>
                <w:lang w:val="en-US" w:eastAsia="en-US" w:bidi="ar-SA"/>
              </w:rPr>
            </w:pPr>
            <w:r>
              <w:rPr>
                <w:rFonts w:hint="eastAsia" w:ascii="Times New Roman" w:hAnsi="Times New Roman" w:eastAsia="宋体" w:cs="宋体"/>
                <w:color w:val="000000"/>
                <w:spacing w:val="-2"/>
                <w:kern w:val="2"/>
                <w:sz w:val="18"/>
                <w:szCs w:val="18"/>
                <w:lang w:val="en-US" w:eastAsia="en-US" w:bidi="ar-SA"/>
              </w:rPr>
              <w:t>医保</w:t>
            </w:r>
          </w:p>
          <w:p>
            <w:pPr>
              <w:keepNext w:val="0"/>
              <w:keepLines w:val="0"/>
              <w:pageBreakBefore w:val="0"/>
              <w:widowControl w:val="0"/>
              <w:kinsoku/>
              <w:wordWrap/>
              <w:overflowPunct/>
              <w:topLinePunct w:val="0"/>
              <w:autoSpaceDE/>
              <w:autoSpaceDN/>
              <w:bidi w:val="0"/>
              <w:adjustRightInd/>
              <w:snapToGrid/>
              <w:spacing w:line="240" w:lineRule="exact"/>
              <w:ind w:left="34"/>
              <w:jc w:val="center"/>
              <w:textAlignment w:val="auto"/>
              <w:rPr>
                <w:rFonts w:hint="eastAsia" w:ascii="Times New Roman" w:hAnsi="Times New Roman" w:eastAsia="宋体" w:cs="宋体"/>
                <w:color w:val="000000"/>
                <w:spacing w:val="-2"/>
                <w:kern w:val="2"/>
                <w:sz w:val="18"/>
                <w:szCs w:val="18"/>
                <w:lang w:val="en-US" w:eastAsia="en-US" w:bidi="ar-SA"/>
              </w:rPr>
            </w:pPr>
            <w:r>
              <w:rPr>
                <w:rFonts w:hint="eastAsia" w:ascii="Times New Roman" w:hAnsi="Times New Roman" w:eastAsia="宋体" w:cs="宋体"/>
                <w:color w:val="000000"/>
                <w:spacing w:val="-2"/>
                <w:kern w:val="2"/>
                <w:sz w:val="18"/>
                <w:szCs w:val="18"/>
                <w:lang w:val="en-US" w:eastAsia="en-US" w:bidi="ar-SA"/>
              </w:rPr>
              <w:t>属性</w:t>
            </w:r>
          </w:p>
        </w:tc>
        <w:tc>
          <w:tcPr>
            <w:tcW w:w="184" w:type="pct"/>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34"/>
              <w:jc w:val="center"/>
              <w:textAlignment w:val="auto"/>
              <w:rPr>
                <w:rFonts w:hint="eastAsia" w:ascii="Times New Roman" w:hAnsi="Times New Roman" w:eastAsia="宋体" w:cs="宋体"/>
                <w:color w:val="000000"/>
                <w:spacing w:val="-2"/>
                <w:kern w:val="2"/>
                <w:sz w:val="18"/>
                <w:szCs w:val="18"/>
                <w:lang w:val="en-US" w:eastAsia="en-US" w:bidi="ar-SA"/>
              </w:rPr>
            </w:pPr>
            <w:r>
              <w:rPr>
                <w:rFonts w:hint="eastAsia" w:ascii="Times New Roman" w:hAnsi="Times New Roman" w:eastAsia="宋体" w:cs="宋体"/>
                <w:color w:val="000000"/>
                <w:spacing w:val="-2"/>
                <w:kern w:val="2"/>
                <w:sz w:val="18"/>
                <w:szCs w:val="18"/>
                <w:lang w:val="en-US" w:eastAsia="en-US" w:bidi="ar-SA"/>
              </w:rPr>
              <w:t>医保支付限制</w:t>
            </w:r>
          </w:p>
        </w:tc>
        <w:tc>
          <w:tcPr>
            <w:tcW w:w="237" w:type="pct"/>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34"/>
              <w:jc w:val="center"/>
              <w:textAlignment w:val="auto"/>
              <w:rPr>
                <w:rFonts w:hint="eastAsia" w:ascii="Times New Roman" w:hAnsi="Times New Roman" w:eastAsia="宋体" w:cs="宋体"/>
                <w:color w:val="000000"/>
                <w:spacing w:val="-2"/>
                <w:kern w:val="2"/>
                <w:sz w:val="18"/>
                <w:szCs w:val="18"/>
                <w:lang w:val="en-US" w:eastAsia="en-US" w:bidi="ar-SA"/>
              </w:rPr>
            </w:pPr>
            <w:r>
              <w:rPr>
                <w:rFonts w:hint="eastAsia" w:ascii="Times New Roman" w:hAnsi="Times New Roman" w:eastAsia="宋体" w:cs="宋体"/>
                <w:color w:val="000000"/>
                <w:spacing w:val="-2"/>
                <w:kern w:val="2"/>
                <w:sz w:val="18"/>
                <w:szCs w:val="18"/>
                <w:lang w:val="en-US" w:eastAsia="en-US" w:bidi="ar-SA"/>
              </w:rPr>
              <w:t>归集</w:t>
            </w:r>
          </w:p>
          <w:p>
            <w:pPr>
              <w:keepNext w:val="0"/>
              <w:keepLines w:val="0"/>
              <w:pageBreakBefore w:val="0"/>
              <w:widowControl w:val="0"/>
              <w:kinsoku/>
              <w:wordWrap/>
              <w:overflowPunct/>
              <w:topLinePunct w:val="0"/>
              <w:autoSpaceDE/>
              <w:autoSpaceDN/>
              <w:bidi w:val="0"/>
              <w:adjustRightInd/>
              <w:snapToGrid/>
              <w:spacing w:line="240" w:lineRule="exact"/>
              <w:ind w:left="34"/>
              <w:jc w:val="center"/>
              <w:textAlignment w:val="auto"/>
              <w:rPr>
                <w:rFonts w:hint="eastAsia" w:ascii="Times New Roman" w:hAnsi="Times New Roman" w:eastAsia="宋体" w:cs="宋体"/>
                <w:color w:val="000000"/>
                <w:spacing w:val="-2"/>
                <w:kern w:val="2"/>
                <w:sz w:val="18"/>
                <w:szCs w:val="18"/>
                <w:lang w:val="en-US" w:eastAsia="en-US" w:bidi="ar-SA"/>
              </w:rPr>
            </w:pPr>
            <w:r>
              <w:rPr>
                <w:rFonts w:hint="eastAsia" w:ascii="Times New Roman" w:hAnsi="Times New Roman" w:eastAsia="宋体" w:cs="宋体"/>
                <w:color w:val="000000"/>
                <w:spacing w:val="-2"/>
                <w:kern w:val="2"/>
                <w:sz w:val="18"/>
                <w:szCs w:val="18"/>
                <w:lang w:val="en-US" w:eastAsia="en-US" w:bidi="ar-SA"/>
              </w:rPr>
              <w:t>口径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blHeader/>
          <w:jc w:val="center"/>
        </w:trPr>
        <w:tc>
          <w:tcPr>
            <w:tcW w:w="129" w:type="pct"/>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34"/>
              <w:jc w:val="center"/>
              <w:textAlignment w:val="auto"/>
              <w:rPr>
                <w:rFonts w:hint="eastAsia" w:ascii="Times New Roman" w:hAnsi="Times New Roman" w:eastAsia="宋体" w:cs="宋体"/>
                <w:color w:val="000000"/>
                <w:spacing w:val="-2"/>
                <w:kern w:val="2"/>
                <w:sz w:val="18"/>
                <w:szCs w:val="18"/>
                <w:lang w:val="en-US" w:eastAsia="en-US" w:bidi="ar-SA"/>
              </w:rPr>
            </w:pPr>
          </w:p>
        </w:tc>
        <w:tc>
          <w:tcPr>
            <w:tcW w:w="331" w:type="pct"/>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34"/>
              <w:jc w:val="center"/>
              <w:textAlignment w:val="auto"/>
              <w:rPr>
                <w:rFonts w:hint="eastAsia" w:ascii="Times New Roman" w:hAnsi="Times New Roman" w:eastAsia="宋体" w:cs="宋体"/>
                <w:color w:val="000000"/>
                <w:spacing w:val="-2"/>
                <w:kern w:val="2"/>
                <w:sz w:val="18"/>
                <w:szCs w:val="18"/>
                <w:lang w:val="en-US" w:eastAsia="en-US" w:bidi="ar-SA"/>
              </w:rPr>
            </w:pPr>
          </w:p>
        </w:tc>
        <w:tc>
          <w:tcPr>
            <w:tcW w:w="782" w:type="pct"/>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34"/>
              <w:jc w:val="center"/>
              <w:textAlignment w:val="auto"/>
              <w:rPr>
                <w:rFonts w:hint="eastAsia" w:ascii="Times New Roman" w:hAnsi="Times New Roman" w:eastAsia="宋体" w:cs="宋体"/>
                <w:color w:val="000000"/>
                <w:spacing w:val="-2"/>
                <w:kern w:val="2"/>
                <w:sz w:val="18"/>
                <w:szCs w:val="18"/>
                <w:lang w:val="en-US" w:eastAsia="en-US" w:bidi="ar-SA"/>
              </w:rPr>
            </w:pPr>
          </w:p>
        </w:tc>
        <w:tc>
          <w:tcPr>
            <w:tcW w:w="397" w:type="pct"/>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34"/>
              <w:jc w:val="center"/>
              <w:textAlignment w:val="auto"/>
              <w:rPr>
                <w:rFonts w:hint="eastAsia" w:ascii="Times New Roman" w:hAnsi="Times New Roman" w:eastAsia="宋体" w:cs="宋体"/>
                <w:color w:val="000000"/>
                <w:spacing w:val="-2"/>
                <w:kern w:val="2"/>
                <w:sz w:val="18"/>
                <w:szCs w:val="18"/>
                <w:lang w:val="en-US" w:eastAsia="en-US" w:bidi="ar-SA"/>
              </w:rPr>
            </w:pPr>
          </w:p>
        </w:tc>
        <w:tc>
          <w:tcPr>
            <w:tcW w:w="700" w:type="pct"/>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34"/>
              <w:jc w:val="center"/>
              <w:textAlignment w:val="auto"/>
              <w:rPr>
                <w:rFonts w:hint="eastAsia" w:ascii="Times New Roman" w:hAnsi="Times New Roman" w:eastAsia="宋体" w:cs="宋体"/>
                <w:color w:val="000000"/>
                <w:spacing w:val="-2"/>
                <w:kern w:val="2"/>
                <w:sz w:val="18"/>
                <w:szCs w:val="18"/>
                <w:lang w:val="en-US" w:eastAsia="en-US" w:bidi="ar-SA"/>
              </w:rPr>
            </w:pPr>
          </w:p>
        </w:tc>
        <w:tc>
          <w:tcPr>
            <w:tcW w:w="167" w:type="pct"/>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34"/>
              <w:jc w:val="center"/>
              <w:textAlignment w:val="auto"/>
              <w:rPr>
                <w:rFonts w:hint="eastAsia" w:ascii="Times New Roman" w:hAnsi="Times New Roman" w:eastAsia="宋体" w:cs="宋体"/>
                <w:color w:val="000000"/>
                <w:spacing w:val="-2"/>
                <w:kern w:val="2"/>
                <w:sz w:val="18"/>
                <w:szCs w:val="18"/>
                <w:lang w:val="en-US" w:eastAsia="en-US" w:bidi="ar-SA"/>
              </w:rPr>
            </w:pPr>
          </w:p>
        </w:tc>
        <w:tc>
          <w:tcPr>
            <w:tcW w:w="853" w:type="pct"/>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34"/>
              <w:jc w:val="center"/>
              <w:textAlignment w:val="auto"/>
              <w:rPr>
                <w:rFonts w:hint="eastAsia" w:ascii="Times New Roman" w:hAnsi="Times New Roman" w:eastAsia="宋体" w:cs="宋体"/>
                <w:color w:val="000000"/>
                <w:spacing w:val="-2"/>
                <w:kern w:val="2"/>
                <w:sz w:val="18"/>
                <w:szCs w:val="18"/>
                <w:lang w:val="en-US" w:eastAsia="en-US" w:bidi="ar-SA"/>
              </w:rPr>
            </w:pPr>
          </w:p>
        </w:tc>
        <w:tc>
          <w:tcPr>
            <w:tcW w:w="197" w:type="pct"/>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34"/>
              <w:jc w:val="center"/>
              <w:textAlignment w:val="auto"/>
              <w:rPr>
                <w:rFonts w:hint="eastAsia" w:ascii="Times New Roman" w:hAnsi="Times New Roman" w:eastAsia="宋体" w:cs="宋体"/>
                <w:color w:val="000000"/>
                <w:spacing w:val="-2"/>
                <w:kern w:val="2"/>
                <w:sz w:val="18"/>
                <w:szCs w:val="18"/>
                <w:lang w:val="en-US" w:eastAsia="en-US" w:bidi="ar-SA"/>
              </w:rPr>
            </w:pPr>
            <w:r>
              <w:rPr>
                <w:rFonts w:hint="eastAsia" w:ascii="Times New Roman" w:hAnsi="Times New Roman" w:eastAsia="宋体" w:cs="宋体"/>
                <w:color w:val="000000"/>
                <w:spacing w:val="-2"/>
                <w:kern w:val="2"/>
                <w:sz w:val="18"/>
                <w:szCs w:val="18"/>
                <w:lang w:val="en-US" w:eastAsia="en-US" w:bidi="ar-SA"/>
              </w:rPr>
              <w:t>三级医院价格</w:t>
            </w:r>
          </w:p>
        </w:tc>
        <w:tc>
          <w:tcPr>
            <w:tcW w:w="196" w:type="pct"/>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34"/>
              <w:jc w:val="center"/>
              <w:textAlignment w:val="auto"/>
              <w:rPr>
                <w:rFonts w:hint="eastAsia" w:ascii="Times New Roman" w:hAnsi="Times New Roman" w:eastAsia="宋体" w:cs="宋体"/>
                <w:color w:val="000000"/>
                <w:spacing w:val="-2"/>
                <w:kern w:val="2"/>
                <w:sz w:val="18"/>
                <w:szCs w:val="18"/>
                <w:lang w:val="en-US" w:eastAsia="en-US" w:bidi="ar-SA"/>
              </w:rPr>
            </w:pPr>
            <w:r>
              <w:rPr>
                <w:rFonts w:hint="eastAsia" w:ascii="Times New Roman" w:hAnsi="Times New Roman" w:eastAsia="宋体" w:cs="宋体"/>
                <w:color w:val="000000"/>
                <w:spacing w:val="-2"/>
                <w:kern w:val="2"/>
                <w:sz w:val="18"/>
                <w:szCs w:val="18"/>
                <w:lang w:val="en-US" w:eastAsia="en-US" w:bidi="ar-SA"/>
              </w:rPr>
              <w:t>二级医院价格</w:t>
            </w:r>
          </w:p>
        </w:tc>
        <w:tc>
          <w:tcPr>
            <w:tcW w:w="196" w:type="pct"/>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34"/>
              <w:jc w:val="center"/>
              <w:textAlignment w:val="auto"/>
              <w:rPr>
                <w:rFonts w:hint="eastAsia" w:ascii="Times New Roman" w:hAnsi="Times New Roman" w:eastAsia="宋体" w:cs="宋体"/>
                <w:color w:val="000000"/>
                <w:spacing w:val="-2"/>
                <w:kern w:val="2"/>
                <w:sz w:val="18"/>
                <w:szCs w:val="18"/>
                <w:lang w:val="en-US" w:eastAsia="en-US" w:bidi="ar-SA"/>
              </w:rPr>
            </w:pPr>
            <w:r>
              <w:rPr>
                <w:rFonts w:hint="eastAsia" w:ascii="Times New Roman" w:hAnsi="Times New Roman" w:eastAsia="宋体" w:cs="宋体"/>
                <w:color w:val="000000"/>
                <w:spacing w:val="-2"/>
                <w:kern w:val="2"/>
                <w:sz w:val="18"/>
                <w:szCs w:val="18"/>
                <w:lang w:val="en-US" w:eastAsia="en-US" w:bidi="ar-SA"/>
              </w:rPr>
              <w:t>一级医院价格</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34"/>
              <w:jc w:val="center"/>
              <w:textAlignment w:val="auto"/>
              <w:rPr>
                <w:rFonts w:hint="eastAsia" w:ascii="Times New Roman" w:hAnsi="Times New Roman" w:eastAsia="宋体" w:cs="宋体"/>
                <w:color w:val="000000"/>
                <w:spacing w:val="-2"/>
                <w:kern w:val="2"/>
                <w:sz w:val="18"/>
                <w:szCs w:val="18"/>
                <w:lang w:val="en-US" w:eastAsia="zh-CN" w:bidi="ar-SA"/>
              </w:rPr>
            </w:pPr>
            <w:r>
              <w:rPr>
                <w:rFonts w:hint="eastAsia" w:ascii="Times New Roman" w:hAnsi="Times New Roman" w:eastAsia="宋体" w:cs="宋体"/>
                <w:color w:val="000000"/>
                <w:spacing w:val="-2"/>
                <w:kern w:val="2"/>
                <w:sz w:val="18"/>
                <w:szCs w:val="18"/>
                <w:lang w:val="en-US" w:eastAsia="en-US" w:bidi="ar-SA"/>
              </w:rPr>
              <w:t>其他医疗机构(含基层医疗</w:t>
            </w:r>
            <w:r>
              <w:rPr>
                <w:rFonts w:hint="eastAsia" w:ascii="Times New Roman" w:hAnsi="Times New Roman" w:eastAsia="宋体" w:cs="宋体"/>
                <w:color w:val="000000"/>
                <w:spacing w:val="-2"/>
                <w:kern w:val="2"/>
                <w:sz w:val="18"/>
                <w:szCs w:val="18"/>
                <w:lang w:val="en-US" w:eastAsia="zh-CN" w:bidi="ar-SA"/>
              </w:rPr>
              <w:t>机构</w:t>
            </w:r>
          </w:p>
        </w:tc>
        <w:tc>
          <w:tcPr>
            <w:tcW w:w="225" w:type="pct"/>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pacing w:line="240" w:lineRule="exact"/>
              <w:ind w:left="33"/>
              <w:jc w:val="center"/>
              <w:textAlignment w:val="auto"/>
              <w:rPr>
                <w:rFonts w:hint="eastAsia" w:ascii="Times New Roman" w:hAnsi="Times New Roman" w:eastAsia="宋体" w:cs="宋体"/>
                <w:color w:val="000000"/>
                <w:spacing w:val="-2"/>
                <w:kern w:val="2"/>
                <w:sz w:val="28"/>
                <w:szCs w:val="28"/>
                <w:lang w:val="en-US" w:eastAsia="en-US" w:bidi="ar-SA"/>
              </w:rPr>
            </w:pPr>
          </w:p>
        </w:tc>
        <w:tc>
          <w:tcPr>
            <w:tcW w:w="184" w:type="pct"/>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pacing w:line="240" w:lineRule="exact"/>
              <w:ind w:left="33"/>
              <w:jc w:val="center"/>
              <w:textAlignment w:val="auto"/>
              <w:rPr>
                <w:rFonts w:hint="eastAsia" w:ascii="Times New Roman" w:hAnsi="Times New Roman" w:eastAsia="宋体" w:cs="宋体"/>
                <w:color w:val="000000"/>
                <w:spacing w:val="-2"/>
                <w:kern w:val="2"/>
                <w:sz w:val="28"/>
                <w:szCs w:val="28"/>
                <w:lang w:val="en-US" w:eastAsia="en-US" w:bidi="ar-SA"/>
              </w:rPr>
            </w:pPr>
          </w:p>
        </w:tc>
        <w:tc>
          <w:tcPr>
            <w:tcW w:w="237" w:type="pct"/>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pacing w:line="240" w:lineRule="exact"/>
              <w:ind w:left="33"/>
              <w:jc w:val="center"/>
              <w:textAlignment w:val="auto"/>
              <w:rPr>
                <w:rFonts w:hint="eastAsia" w:ascii="Times New Roman" w:hAnsi="Times New Roman" w:eastAsia="宋体" w:cs="宋体"/>
                <w:color w:val="000000"/>
                <w:spacing w:val="-2"/>
                <w:kern w:val="2"/>
                <w:sz w:val="28"/>
                <w:szCs w:val="28"/>
                <w:lang w:val="en-US"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jc w:val="center"/>
        </w:trPr>
        <w:tc>
          <w:tcPr>
            <w:tcW w:w="129" w:type="pct"/>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宋体" w:cs="Times New Roman"/>
                <w:color w:val="000000"/>
                <w:sz w:val="21"/>
              </w:rPr>
            </w:pPr>
          </w:p>
        </w:tc>
        <w:tc>
          <w:tcPr>
            <w:tcW w:w="331" w:type="pct"/>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宋体" w:cs="Times New Roman"/>
                <w:color w:val="000000"/>
                <w:sz w:val="21"/>
              </w:rPr>
            </w:pPr>
          </w:p>
        </w:tc>
        <w:tc>
          <w:tcPr>
            <w:tcW w:w="3891" w:type="pct"/>
            <w:gridSpan w:val="9"/>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00" w:lineRule="exact"/>
              <w:ind w:left="34"/>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5"/>
                <w:kern w:val="2"/>
                <w:sz w:val="18"/>
                <w:szCs w:val="18"/>
                <w:lang w:val="en-US" w:eastAsia="en-US" w:bidi="ar-SA"/>
              </w:rPr>
              <w:t>使用说明：</w:t>
            </w:r>
          </w:p>
          <w:p>
            <w:pPr>
              <w:keepNext w:val="0"/>
              <w:keepLines w:val="0"/>
              <w:pageBreakBefore w:val="0"/>
              <w:widowControl w:val="0"/>
              <w:kinsoku/>
              <w:wordWrap/>
              <w:overflowPunct/>
              <w:topLinePunct w:val="0"/>
              <w:autoSpaceDE/>
              <w:autoSpaceDN/>
              <w:bidi w:val="0"/>
              <w:adjustRightInd/>
              <w:snapToGrid/>
              <w:spacing w:line="200" w:lineRule="exact"/>
              <w:ind w:left="33" w:right="36" w:firstLine="3"/>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10"/>
                <w:kern w:val="2"/>
                <w:sz w:val="18"/>
                <w:szCs w:val="18"/>
                <w:lang w:val="en-US" w:eastAsia="zh-CN" w:bidi="ar-SA"/>
              </w:rPr>
              <w:t>1</w:t>
            </w:r>
            <w:r>
              <w:rPr>
                <w:rFonts w:hint="eastAsia" w:ascii="Times New Roman" w:hAnsi="Times New Roman" w:eastAsia="宋体" w:cs="宋体"/>
                <w:color w:val="000000"/>
                <w:spacing w:val="10"/>
                <w:kern w:val="2"/>
                <w:sz w:val="18"/>
                <w:szCs w:val="18"/>
                <w:lang w:val="en-US" w:eastAsia="en-US" w:bidi="ar-SA"/>
              </w:rPr>
              <w:t>.根据《深化医疗服务价格改革试点方案》（医保发〔202</w:t>
            </w:r>
            <w:r>
              <w:rPr>
                <w:rFonts w:hint="eastAsia" w:ascii="Times New Roman" w:hAnsi="Times New Roman" w:eastAsia="宋体" w:cs="宋体"/>
                <w:color w:val="000000"/>
                <w:spacing w:val="9"/>
                <w:kern w:val="2"/>
                <w:sz w:val="18"/>
                <w:szCs w:val="18"/>
                <w:lang w:val="en-US" w:eastAsia="en-US" w:bidi="ar-SA"/>
              </w:rPr>
              <w:t>1〕41号）“厘清价格项目与临床诊疗技术规范、医疗机构成本要素、不同应用场景和收费标准等的政策边界。分</w:t>
            </w:r>
            <w:r>
              <w:rPr>
                <w:rFonts w:hint="eastAsia" w:ascii="Times New Roman" w:hAnsi="Times New Roman" w:eastAsia="宋体" w:cs="宋体"/>
                <w:color w:val="000000"/>
                <w:spacing w:val="10"/>
                <w:kern w:val="2"/>
                <w:sz w:val="18"/>
                <w:szCs w:val="18"/>
                <w:lang w:val="en-US" w:eastAsia="en-US" w:bidi="ar-SA"/>
              </w:rPr>
              <w:t>类整合现行价格项目，实现价格项目与操作步骤、诊疗部位等技术细节脱钩，增强现行价格项目对医疗技术和医疗活动改良创新的兼容性”要求，服务</w:t>
            </w:r>
            <w:r>
              <w:rPr>
                <w:rFonts w:hint="eastAsia" w:ascii="Times New Roman" w:hAnsi="Times New Roman" w:eastAsia="宋体" w:cs="宋体"/>
                <w:color w:val="000000"/>
                <w:spacing w:val="9"/>
                <w:kern w:val="2"/>
                <w:sz w:val="18"/>
                <w:szCs w:val="18"/>
                <w:lang w:val="en-US" w:eastAsia="en-US" w:bidi="ar-SA"/>
              </w:rPr>
              <w:t>产出相同的一类项目在操作层面存在差异，但在价格项目和定价水平层面具备合并同类项的条件，立项指南对此进行了合并。立项指南所定价格属于政府指导价</w:t>
            </w:r>
            <w:r>
              <w:rPr>
                <w:rFonts w:hint="eastAsia" w:ascii="Times New Roman" w:hAnsi="Times New Roman" w:eastAsia="宋体" w:cs="宋体"/>
                <w:color w:val="000000"/>
                <w:spacing w:val="9"/>
                <w:kern w:val="2"/>
                <w:sz w:val="18"/>
                <w:szCs w:val="18"/>
                <w:lang w:val="en-US" w:eastAsia="zh-CN" w:bidi="ar-SA"/>
              </w:rPr>
              <w:t>，</w:t>
            </w:r>
            <w:r>
              <w:rPr>
                <w:rFonts w:hint="eastAsia" w:ascii="Times New Roman" w:hAnsi="Times New Roman" w:eastAsia="宋体" w:cs="宋体"/>
                <w:color w:val="000000"/>
                <w:spacing w:val="9"/>
                <w:kern w:val="2"/>
                <w:sz w:val="18"/>
                <w:szCs w:val="18"/>
                <w:lang w:val="en-US" w:eastAsia="en-US" w:bidi="ar-SA"/>
              </w:rPr>
              <w:t>为最高限价，下浮不限；同时，医疗机构申报的技术改良进步项目，可采取“现有项目兼容”方式简化处理，无需申报新增医疗服务价格项目，经向本地区医保部门备案后可按照对应的项目执行。</w:t>
            </w:r>
          </w:p>
          <w:p>
            <w:pPr>
              <w:keepNext w:val="0"/>
              <w:keepLines w:val="0"/>
              <w:pageBreakBefore w:val="0"/>
              <w:widowControl w:val="0"/>
              <w:kinsoku/>
              <w:wordWrap/>
              <w:overflowPunct/>
              <w:topLinePunct w:val="0"/>
              <w:autoSpaceDE/>
              <w:autoSpaceDN/>
              <w:bidi w:val="0"/>
              <w:adjustRightInd/>
              <w:snapToGrid/>
              <w:spacing w:line="200" w:lineRule="exact"/>
              <w:ind w:left="37" w:right="36"/>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10"/>
                <w:kern w:val="2"/>
                <w:sz w:val="18"/>
                <w:szCs w:val="18"/>
                <w:lang w:val="en-US" w:eastAsia="zh-CN" w:bidi="ar-SA"/>
              </w:rPr>
              <w:t>2</w:t>
            </w:r>
            <w:r>
              <w:rPr>
                <w:rFonts w:hint="eastAsia" w:ascii="Times New Roman" w:hAnsi="Times New Roman" w:eastAsia="宋体" w:cs="宋体"/>
                <w:color w:val="000000"/>
                <w:spacing w:val="10"/>
                <w:kern w:val="2"/>
                <w:sz w:val="18"/>
                <w:szCs w:val="18"/>
                <w:lang w:val="en-US" w:eastAsia="en-US" w:bidi="ar-SA"/>
              </w:rPr>
              <w:t>.本价格项目表所称的“价格构成”，指项目价格应涵盖的各类资源消耗，用于确定计价单元的边界，是省市级医疗保</w:t>
            </w:r>
            <w:r>
              <w:rPr>
                <w:rFonts w:hint="eastAsia" w:ascii="Times New Roman" w:hAnsi="Times New Roman" w:eastAsia="宋体" w:cs="宋体"/>
                <w:color w:val="000000"/>
                <w:spacing w:val="9"/>
                <w:kern w:val="2"/>
                <w:sz w:val="18"/>
                <w:szCs w:val="18"/>
                <w:lang w:val="en-US" w:eastAsia="en-US" w:bidi="ar-SA"/>
              </w:rPr>
              <w:t>障部门制定调整项目价格考虑的测算因子，不应作为</w:t>
            </w:r>
            <w:r>
              <w:rPr>
                <w:rFonts w:hint="eastAsia" w:ascii="Times New Roman" w:hAnsi="Times New Roman" w:eastAsia="宋体" w:cs="宋体"/>
                <w:color w:val="000000"/>
                <w:spacing w:val="10"/>
                <w:kern w:val="2"/>
                <w:sz w:val="18"/>
                <w:szCs w:val="18"/>
                <w:lang w:val="en-US" w:eastAsia="en-US" w:bidi="ar-SA"/>
              </w:rPr>
              <w:t>临床技术标准理解，不是实际操作方式、路径、步骤、程序的强制性要求，价格构成中包含但临床实践中非必要、未发生的，无需强制要求公立</w:t>
            </w:r>
            <w:r>
              <w:rPr>
                <w:rFonts w:hint="eastAsia" w:ascii="Times New Roman" w:hAnsi="Times New Roman" w:eastAsia="宋体" w:cs="宋体"/>
                <w:color w:val="000000"/>
                <w:spacing w:val="9"/>
                <w:kern w:val="2"/>
                <w:sz w:val="18"/>
                <w:szCs w:val="18"/>
                <w:lang w:val="en-US" w:eastAsia="en-US" w:bidi="ar-SA"/>
              </w:rPr>
              <w:t>医疗机构减计费用。所列“设备投入”包括但不限于操作设备、器具及固定资产投入。</w:t>
            </w:r>
          </w:p>
          <w:p>
            <w:pPr>
              <w:keepNext w:val="0"/>
              <w:keepLines w:val="0"/>
              <w:pageBreakBefore w:val="0"/>
              <w:widowControl w:val="0"/>
              <w:kinsoku/>
              <w:wordWrap/>
              <w:overflowPunct/>
              <w:topLinePunct w:val="0"/>
              <w:autoSpaceDE/>
              <w:autoSpaceDN/>
              <w:bidi w:val="0"/>
              <w:adjustRightInd/>
              <w:snapToGrid/>
              <w:spacing w:line="200" w:lineRule="exact"/>
              <w:ind w:left="41" w:right="36" w:hanging="8"/>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10"/>
                <w:kern w:val="2"/>
                <w:sz w:val="18"/>
                <w:szCs w:val="18"/>
                <w:lang w:val="en-US" w:eastAsia="zh-CN" w:bidi="ar-SA"/>
              </w:rPr>
              <w:t>3</w:t>
            </w:r>
            <w:r>
              <w:rPr>
                <w:rFonts w:hint="eastAsia" w:ascii="Times New Roman" w:hAnsi="Times New Roman" w:eastAsia="宋体" w:cs="宋体"/>
                <w:color w:val="000000"/>
                <w:spacing w:val="10"/>
                <w:kern w:val="2"/>
                <w:sz w:val="18"/>
                <w:szCs w:val="18"/>
                <w:lang w:val="en-US" w:eastAsia="en-US" w:bidi="ar-SA"/>
              </w:rPr>
              <w:t>.本价格项目表所称“加收项”，指同一项目以不同方式提供或在不同场景应用时，确有必要制定差异化收费标准而细分的一类子</w:t>
            </w:r>
            <w:r>
              <w:rPr>
                <w:rFonts w:hint="eastAsia" w:ascii="Times New Roman" w:hAnsi="Times New Roman" w:eastAsia="宋体" w:cs="宋体"/>
                <w:color w:val="000000"/>
                <w:spacing w:val="9"/>
                <w:kern w:val="2"/>
                <w:sz w:val="18"/>
                <w:szCs w:val="18"/>
                <w:lang w:val="en-US" w:eastAsia="en-US" w:bidi="ar-SA"/>
              </w:rPr>
              <w:t>项，包括在原项目价格基础上增加或减少收费的情况；实际应用中，同时涉及多个加收项的</w:t>
            </w:r>
            <w:r>
              <w:rPr>
                <w:rFonts w:hint="eastAsia" w:ascii="Times New Roman" w:hAnsi="Times New Roman" w:eastAsia="宋体" w:cs="宋体"/>
                <w:color w:val="000000"/>
                <w:spacing w:val="8"/>
                <w:kern w:val="2"/>
                <w:sz w:val="18"/>
                <w:szCs w:val="18"/>
                <w:lang w:val="en-US" w:eastAsia="en-US" w:bidi="ar-SA"/>
              </w:rPr>
              <w:t>，以项目单价为基础计算相应的加/减收水平后，据实收费。</w:t>
            </w:r>
          </w:p>
          <w:p>
            <w:pPr>
              <w:keepNext w:val="0"/>
              <w:keepLines w:val="0"/>
              <w:pageBreakBefore w:val="0"/>
              <w:widowControl w:val="0"/>
              <w:kinsoku/>
              <w:wordWrap/>
              <w:overflowPunct/>
              <w:topLinePunct w:val="0"/>
              <w:autoSpaceDE/>
              <w:autoSpaceDN/>
              <w:bidi w:val="0"/>
              <w:adjustRightInd/>
              <w:snapToGrid/>
              <w:spacing w:line="200" w:lineRule="exact"/>
              <w:ind w:left="38"/>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9"/>
                <w:kern w:val="2"/>
                <w:sz w:val="18"/>
                <w:szCs w:val="18"/>
                <w:lang w:val="en-US" w:eastAsia="zh-CN" w:bidi="ar-SA"/>
              </w:rPr>
              <w:t>4</w:t>
            </w:r>
            <w:r>
              <w:rPr>
                <w:rFonts w:hint="eastAsia" w:ascii="Times New Roman" w:hAnsi="Times New Roman" w:eastAsia="宋体" w:cs="宋体"/>
                <w:color w:val="000000"/>
                <w:spacing w:val="9"/>
                <w:kern w:val="2"/>
                <w:sz w:val="18"/>
                <w:szCs w:val="18"/>
                <w:lang w:val="en-US" w:eastAsia="en-US" w:bidi="ar-SA"/>
              </w:rPr>
              <w:t>.本价格项目表所称“扩展项”，指同一项目下以不同方式提供或在不同场景应用时，只扩展价格项目适用范围、不额外加价的一类子项，子项的价格按主项目执行。</w:t>
            </w:r>
          </w:p>
          <w:p>
            <w:pPr>
              <w:keepNext w:val="0"/>
              <w:keepLines w:val="0"/>
              <w:pageBreakBefore w:val="0"/>
              <w:widowControl w:val="0"/>
              <w:kinsoku/>
              <w:wordWrap/>
              <w:overflowPunct/>
              <w:topLinePunct w:val="0"/>
              <w:autoSpaceDE/>
              <w:autoSpaceDN/>
              <w:bidi w:val="0"/>
              <w:adjustRightInd/>
              <w:snapToGrid/>
              <w:spacing w:line="200" w:lineRule="exact"/>
              <w:ind w:left="34" w:right="36"/>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10"/>
                <w:kern w:val="2"/>
                <w:sz w:val="18"/>
                <w:szCs w:val="18"/>
                <w:lang w:val="en-US" w:eastAsia="zh-CN" w:bidi="ar-SA"/>
              </w:rPr>
              <w:t>5</w:t>
            </w:r>
            <w:r>
              <w:rPr>
                <w:rFonts w:hint="eastAsia" w:ascii="Times New Roman" w:hAnsi="Times New Roman" w:eastAsia="宋体" w:cs="宋体"/>
                <w:color w:val="000000"/>
                <w:spacing w:val="10"/>
                <w:kern w:val="2"/>
                <w:sz w:val="18"/>
                <w:szCs w:val="18"/>
                <w:lang w:val="en-US" w:eastAsia="en-US" w:bidi="ar-SA"/>
              </w:rPr>
              <w:t>.本价格项目表所称的“基本物耗”指原则上限于不应或不必要与医疗服务项目分割的易耗品，包括但不限于各类消杀灭菌用</w:t>
            </w:r>
            <w:r>
              <w:rPr>
                <w:rFonts w:hint="eastAsia" w:ascii="Times New Roman" w:hAnsi="Times New Roman" w:eastAsia="宋体" w:cs="宋体"/>
                <w:color w:val="000000"/>
                <w:spacing w:val="9"/>
                <w:kern w:val="2"/>
                <w:sz w:val="18"/>
                <w:szCs w:val="18"/>
                <w:lang w:val="en-US" w:eastAsia="en-US" w:bidi="ar-SA"/>
              </w:rPr>
              <w:t>品、储存用品、清洁用品、个人防护用品、垃圾处理用品、滑石粉、标签、防渗漏垫、中单、护（尿）垫、棉球、棉签、纱布（垫）、治疗护理盘（包）、治疗巾（单）、手术巾（单）、手术包、普通注射器、可复用</w:t>
            </w:r>
            <w:r>
              <w:rPr>
                <w:rFonts w:hint="eastAsia" w:ascii="Times New Roman" w:hAnsi="Times New Roman" w:eastAsia="宋体" w:cs="宋体"/>
                <w:color w:val="000000"/>
                <w:spacing w:val="10"/>
                <w:kern w:val="2"/>
                <w:sz w:val="18"/>
                <w:szCs w:val="18"/>
                <w:lang w:val="en-US" w:eastAsia="en-US" w:bidi="ar-SA"/>
              </w:rPr>
              <w:t>的操作器具、冲洗工具、报告打印耗材、碘伏帽、肝素帽、血透置换液（成品或自制）、血透透析液、软件（版权、开发、购买）成本等。基本物耗</w:t>
            </w:r>
            <w:r>
              <w:rPr>
                <w:rFonts w:hint="eastAsia" w:ascii="Times New Roman" w:hAnsi="Times New Roman" w:eastAsia="宋体" w:cs="宋体"/>
                <w:color w:val="000000"/>
                <w:spacing w:val="9"/>
                <w:kern w:val="2"/>
                <w:sz w:val="18"/>
                <w:szCs w:val="18"/>
                <w:lang w:val="en-US" w:eastAsia="en-US" w:bidi="ar-SA"/>
              </w:rPr>
              <w:t>成本计入项目价格，不另行收费。除基本物耗以外的其他耗材，按照实际采购价格零差率销售。</w:t>
            </w:r>
          </w:p>
          <w:p>
            <w:pPr>
              <w:keepNext w:val="0"/>
              <w:keepLines w:val="0"/>
              <w:pageBreakBefore w:val="0"/>
              <w:widowControl w:val="0"/>
              <w:kinsoku/>
              <w:wordWrap/>
              <w:overflowPunct/>
              <w:topLinePunct w:val="0"/>
              <w:autoSpaceDE/>
              <w:autoSpaceDN/>
              <w:bidi w:val="0"/>
              <w:adjustRightInd/>
              <w:snapToGrid/>
              <w:spacing w:line="200" w:lineRule="exact"/>
              <w:ind w:left="39"/>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8"/>
                <w:kern w:val="2"/>
                <w:sz w:val="18"/>
                <w:szCs w:val="18"/>
                <w:lang w:val="en-US" w:eastAsia="zh-CN" w:bidi="ar-SA"/>
              </w:rPr>
              <w:t>6</w:t>
            </w:r>
            <w:r>
              <w:rPr>
                <w:rFonts w:hint="eastAsia" w:ascii="Times New Roman" w:hAnsi="Times New Roman" w:eastAsia="宋体" w:cs="宋体"/>
                <w:color w:val="000000"/>
                <w:spacing w:val="8"/>
                <w:kern w:val="2"/>
                <w:sz w:val="18"/>
                <w:szCs w:val="18"/>
                <w:lang w:val="en-US" w:eastAsia="en-US" w:bidi="ar-SA"/>
              </w:rPr>
              <w:t>.本价格项目表价格构成中所称的“穿刺”为主项操作涉及的必要穿刺步骤。</w:t>
            </w:r>
          </w:p>
          <w:p>
            <w:pPr>
              <w:keepNext w:val="0"/>
              <w:keepLines w:val="0"/>
              <w:pageBreakBefore w:val="0"/>
              <w:widowControl w:val="0"/>
              <w:kinsoku/>
              <w:wordWrap/>
              <w:overflowPunct/>
              <w:topLinePunct w:val="0"/>
              <w:autoSpaceDE/>
              <w:autoSpaceDN/>
              <w:bidi w:val="0"/>
              <w:adjustRightInd/>
              <w:snapToGrid/>
              <w:spacing w:line="200" w:lineRule="exact"/>
              <w:ind w:left="34"/>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9"/>
                <w:kern w:val="2"/>
                <w:sz w:val="18"/>
                <w:szCs w:val="18"/>
                <w:lang w:val="en-US" w:eastAsia="zh-CN" w:bidi="ar-SA"/>
              </w:rPr>
              <w:t>7</w:t>
            </w:r>
            <w:r>
              <w:rPr>
                <w:rFonts w:hint="eastAsia" w:ascii="Times New Roman" w:hAnsi="Times New Roman" w:eastAsia="宋体" w:cs="宋体"/>
                <w:color w:val="000000"/>
                <w:spacing w:val="9"/>
                <w:kern w:val="2"/>
                <w:sz w:val="18"/>
                <w:szCs w:val="18"/>
                <w:lang w:val="en-US" w:eastAsia="en-US" w:bidi="ar-SA"/>
              </w:rPr>
              <w:t>.本价格项目表中涉及“包括……”“……等”的，属于开放型表述，所指对象不仅局限于表述中列明的事项，也包括未列明的同类事项。</w:t>
            </w:r>
          </w:p>
          <w:p>
            <w:pPr>
              <w:keepNext w:val="0"/>
              <w:keepLines w:val="0"/>
              <w:pageBreakBefore w:val="0"/>
              <w:widowControl w:val="0"/>
              <w:kinsoku/>
              <w:wordWrap/>
              <w:overflowPunct/>
              <w:topLinePunct w:val="0"/>
              <w:autoSpaceDE/>
              <w:autoSpaceDN/>
              <w:bidi w:val="0"/>
              <w:adjustRightInd/>
              <w:snapToGrid/>
              <w:spacing w:line="200" w:lineRule="exact"/>
              <w:ind w:left="34"/>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9"/>
                <w:kern w:val="2"/>
                <w:sz w:val="18"/>
                <w:szCs w:val="18"/>
                <w:lang w:val="en-US" w:eastAsia="zh-CN" w:bidi="ar-SA"/>
              </w:rPr>
              <w:t>8</w:t>
            </w:r>
            <w:r>
              <w:rPr>
                <w:rFonts w:hint="eastAsia" w:ascii="Times New Roman" w:hAnsi="Times New Roman" w:eastAsia="宋体" w:cs="宋体"/>
                <w:color w:val="000000"/>
                <w:spacing w:val="9"/>
                <w:kern w:val="2"/>
                <w:sz w:val="18"/>
                <w:szCs w:val="18"/>
                <w:lang w:val="en-US" w:eastAsia="en-US" w:bidi="ar-SA"/>
              </w:rPr>
              <w:t>.本价格项目表中未尽事项，可在辅助操作类等其他</w:t>
            </w:r>
            <w:r>
              <w:rPr>
                <w:rFonts w:hint="eastAsia" w:ascii="Times New Roman" w:hAnsi="Times New Roman" w:eastAsia="宋体" w:cs="宋体"/>
                <w:color w:val="000000"/>
                <w:spacing w:val="8"/>
                <w:kern w:val="2"/>
                <w:sz w:val="18"/>
                <w:szCs w:val="18"/>
                <w:lang w:val="en-US" w:eastAsia="en-US" w:bidi="ar-SA"/>
              </w:rPr>
              <w:t>立项指南中单独列示，医疗机构按现行价格项目收费。</w:t>
            </w:r>
          </w:p>
          <w:p>
            <w:pPr>
              <w:keepNext w:val="0"/>
              <w:keepLines w:val="0"/>
              <w:pageBreakBefore w:val="0"/>
              <w:widowControl w:val="0"/>
              <w:kinsoku/>
              <w:wordWrap/>
              <w:overflowPunct/>
              <w:topLinePunct w:val="0"/>
              <w:autoSpaceDE/>
              <w:autoSpaceDN/>
              <w:bidi w:val="0"/>
              <w:adjustRightInd/>
              <w:snapToGrid/>
              <w:spacing w:line="200" w:lineRule="exact"/>
              <w:ind w:left="50"/>
              <w:jc w:val="both"/>
              <w:textAlignment w:val="auto"/>
              <w:rPr>
                <w:rFonts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9"/>
                <w:kern w:val="2"/>
                <w:sz w:val="18"/>
                <w:szCs w:val="18"/>
                <w:lang w:val="en-US" w:eastAsia="zh-CN" w:bidi="ar-SA"/>
              </w:rPr>
              <w:t>9</w:t>
            </w:r>
            <w:r>
              <w:rPr>
                <w:rFonts w:hint="eastAsia" w:ascii="Times New Roman" w:hAnsi="Times New Roman" w:eastAsia="宋体" w:cs="宋体"/>
                <w:color w:val="000000"/>
                <w:spacing w:val="9"/>
                <w:kern w:val="2"/>
                <w:sz w:val="18"/>
                <w:szCs w:val="18"/>
                <w:lang w:val="en-US" w:eastAsia="en-US" w:bidi="ar-SA"/>
              </w:rPr>
              <w:t>.本价格项目表中价格项目可应用人工智能辅助进行的，可直接按主项目收费，不与主项目同时收费。医保属性与主</w:t>
            </w:r>
            <w:r>
              <w:rPr>
                <w:rFonts w:hint="eastAsia" w:ascii="Times New Roman" w:hAnsi="Times New Roman" w:eastAsia="宋体" w:cs="宋体"/>
                <w:color w:val="000000"/>
                <w:spacing w:val="8"/>
                <w:kern w:val="2"/>
                <w:sz w:val="18"/>
                <w:szCs w:val="18"/>
                <w:lang w:val="en-US" w:eastAsia="en-US" w:bidi="ar-SA"/>
              </w:rPr>
              <w:t>项保持一致。</w:t>
            </w:r>
          </w:p>
        </w:tc>
        <w:tc>
          <w:tcPr>
            <w:tcW w:w="225" w:type="pct"/>
            <w:tcBorders>
              <w:bottom w:val="single" w:color="auto" w:sz="4" w:space="0"/>
            </w:tcBorders>
            <w:noWrap w:val="0"/>
            <w:vAlign w:val="top"/>
          </w:tcPr>
          <w:p>
            <w:pPr>
              <w:rPr>
                <w:rFonts w:ascii="Times New Roman" w:hAnsi="Times New Roman" w:eastAsia="宋体" w:cs="Times New Roman"/>
                <w:color w:val="000000"/>
                <w:sz w:val="21"/>
              </w:rPr>
            </w:pPr>
          </w:p>
        </w:tc>
        <w:tc>
          <w:tcPr>
            <w:tcW w:w="184" w:type="pct"/>
            <w:tcBorders>
              <w:bottom w:val="single" w:color="auto" w:sz="4" w:space="0"/>
            </w:tcBorders>
            <w:noWrap w:val="0"/>
            <w:vAlign w:val="top"/>
          </w:tcPr>
          <w:p>
            <w:pPr>
              <w:rPr>
                <w:rFonts w:ascii="Times New Roman" w:hAnsi="Times New Roman" w:eastAsia="宋体" w:cs="Times New Roman"/>
                <w:color w:val="000000"/>
                <w:sz w:val="21"/>
              </w:rPr>
            </w:pPr>
          </w:p>
        </w:tc>
        <w:tc>
          <w:tcPr>
            <w:tcW w:w="237" w:type="pct"/>
            <w:tcBorders>
              <w:bottom w:val="single" w:color="auto" w:sz="4" w:space="0"/>
            </w:tcBorders>
            <w:noWrap w:val="0"/>
            <w:vAlign w:val="top"/>
          </w:tcPr>
          <w:p>
            <w:pPr>
              <w:rPr>
                <w:rFonts w:ascii="Times New Roman" w:hAnsi="Times New Roman" w:eastAsia="宋体" w:cs="Times New Roman"/>
                <w:color w:val="000000"/>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3" w:hRule="atLeast"/>
          <w:jc w:val="center"/>
        </w:trPr>
        <w:tc>
          <w:tcPr>
            <w:tcW w:w="1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rPr>
              <w:t>1</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ind w:left="33"/>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1"/>
                <w:kern w:val="2"/>
                <w:sz w:val="18"/>
                <w:szCs w:val="18"/>
                <w:lang w:val="en-US" w:eastAsia="en-US" w:bidi="ar-SA"/>
              </w:rPr>
              <w:t>013110000010000</w:t>
            </w:r>
          </w:p>
        </w:tc>
        <w:tc>
          <w:tcPr>
            <w:tcW w:w="78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ind w:left="33"/>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2"/>
                <w:kern w:val="2"/>
                <w:sz w:val="18"/>
                <w:szCs w:val="18"/>
                <w:lang w:val="en-US" w:eastAsia="en-US" w:bidi="ar-SA"/>
              </w:rPr>
              <w:t>血液透析费</w:t>
            </w:r>
          </w:p>
        </w:tc>
        <w:tc>
          <w:tcPr>
            <w:tcW w:w="3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ind w:left="38" w:right="102" w:hanging="3"/>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1"/>
                <w:kern w:val="2"/>
                <w:sz w:val="18"/>
                <w:szCs w:val="18"/>
                <w:lang w:val="en-US" w:eastAsia="en-US" w:bidi="ar-SA"/>
              </w:rPr>
              <w:t>通过弥散和对流原理清</w:t>
            </w:r>
            <w:r>
              <w:rPr>
                <w:rFonts w:hint="eastAsia" w:ascii="Times New Roman" w:hAnsi="Times New Roman" w:eastAsia="宋体" w:cs="宋体"/>
                <w:color w:val="000000"/>
                <w:spacing w:val="-2"/>
                <w:kern w:val="2"/>
                <w:sz w:val="18"/>
                <w:szCs w:val="18"/>
                <w:lang w:val="en-US" w:eastAsia="en-US" w:bidi="ar-SA"/>
              </w:rPr>
              <w:t>除血液中过多水分和有</w:t>
            </w:r>
            <w:r>
              <w:rPr>
                <w:rFonts w:hint="eastAsia" w:ascii="Times New Roman" w:hAnsi="Times New Roman" w:eastAsia="宋体" w:cs="宋体"/>
                <w:color w:val="000000"/>
                <w:spacing w:val="-7"/>
                <w:kern w:val="2"/>
                <w:sz w:val="18"/>
                <w:szCs w:val="18"/>
                <w:lang w:val="en-US" w:eastAsia="en-US" w:bidi="ar-SA"/>
              </w:rPr>
              <w:t>害物质。</w:t>
            </w:r>
          </w:p>
        </w:tc>
        <w:tc>
          <w:tcPr>
            <w:tcW w:w="7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35" w:right="166"/>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1"/>
                <w:kern w:val="2"/>
                <w:sz w:val="18"/>
                <w:szCs w:val="18"/>
                <w:lang w:val="en-US" w:eastAsia="en-US" w:bidi="ar-SA"/>
              </w:rPr>
              <w:t>所定价格涵盖消毒、穿刺、安装设定、连接管路、监测、血液回输、加压止血、封管、处理用物等步骤所需的人力资源和基本物质资源消</w:t>
            </w:r>
            <w:r>
              <w:rPr>
                <w:rFonts w:hint="eastAsia" w:ascii="Times New Roman" w:hAnsi="Times New Roman" w:eastAsia="宋体" w:cs="宋体"/>
                <w:color w:val="000000"/>
                <w:spacing w:val="-9"/>
                <w:kern w:val="2"/>
                <w:sz w:val="18"/>
                <w:szCs w:val="18"/>
                <w:lang w:val="en-US" w:eastAsia="en-US" w:bidi="ar-SA"/>
              </w:rPr>
              <w:t>耗。</w:t>
            </w:r>
          </w:p>
        </w:tc>
        <w:tc>
          <w:tcPr>
            <w:tcW w:w="1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kern w:val="2"/>
                <w:sz w:val="18"/>
                <w:szCs w:val="18"/>
                <w:lang w:val="en-US" w:eastAsia="en-US" w:bidi="ar-SA"/>
              </w:rPr>
              <w:t>次</w:t>
            </w:r>
          </w:p>
        </w:tc>
        <w:tc>
          <w:tcPr>
            <w:tcW w:w="8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40" w:right="190"/>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1"/>
                <w:kern w:val="2"/>
                <w:sz w:val="18"/>
                <w:szCs w:val="18"/>
                <w:lang w:val="en-US" w:eastAsia="en-US" w:bidi="ar-SA"/>
              </w:rPr>
              <w:t>本项目中的“监测”指：血温、血压、在线清除率、血容量监测</w:t>
            </w:r>
            <w:r>
              <w:rPr>
                <w:rFonts w:hint="eastAsia" w:ascii="Times New Roman" w:hAnsi="Times New Roman" w:eastAsia="宋体" w:cs="宋体"/>
                <w:color w:val="000000"/>
                <w:spacing w:val="-3"/>
                <w:kern w:val="2"/>
                <w:sz w:val="18"/>
                <w:szCs w:val="18"/>
                <w:lang w:val="en-US" w:eastAsia="en-US" w:bidi="ar-SA"/>
              </w:rPr>
              <w:t>。医院未完成全部四项监测事项</w:t>
            </w:r>
            <w:r>
              <w:rPr>
                <w:rFonts w:hint="eastAsia" w:ascii="Times New Roman" w:hAnsi="Times New Roman" w:eastAsia="宋体" w:cs="宋体"/>
                <w:color w:val="000000"/>
                <w:spacing w:val="-1"/>
                <w:kern w:val="2"/>
                <w:sz w:val="18"/>
                <w:szCs w:val="18"/>
                <w:lang w:val="en-US" w:eastAsia="en-US" w:bidi="ar-SA"/>
              </w:rPr>
              <w:t>的，需按实际每少一项监测减收8</w:t>
            </w:r>
            <w:r>
              <w:rPr>
                <w:rFonts w:hint="eastAsia" w:ascii="Times New Roman" w:hAnsi="Times New Roman" w:eastAsia="宋体" w:cs="宋体"/>
                <w:color w:val="000000"/>
                <w:spacing w:val="-4"/>
                <w:kern w:val="2"/>
                <w:sz w:val="18"/>
                <w:szCs w:val="18"/>
                <w:lang w:val="en-US" w:eastAsia="en-US" w:bidi="ar-SA"/>
              </w:rPr>
              <w:t>元</w:t>
            </w:r>
            <w:r>
              <w:rPr>
                <w:rFonts w:hint="eastAsia" w:ascii="Times New Roman" w:hAnsi="Times New Roman" w:eastAsia="宋体" w:cs="宋体"/>
                <w:color w:val="000000"/>
                <w:spacing w:val="-4"/>
                <w:kern w:val="2"/>
                <w:sz w:val="18"/>
                <w:szCs w:val="18"/>
                <w:lang w:val="en-US" w:eastAsia="zh-CN" w:bidi="ar-SA"/>
              </w:rPr>
              <w:t>（</w:t>
            </w:r>
            <w:r>
              <w:rPr>
                <w:rFonts w:hint="eastAsia" w:ascii="Times New Roman" w:hAnsi="Times New Roman" w:eastAsia="宋体" w:cs="宋体"/>
                <w:color w:val="000000"/>
                <w:spacing w:val="-4"/>
                <w:kern w:val="2"/>
                <w:sz w:val="18"/>
                <w:szCs w:val="18"/>
                <w:lang w:val="en-US" w:eastAsia="en-US" w:bidi="ar-SA"/>
              </w:rPr>
              <w:t>减收按比例浮动</w:t>
            </w:r>
            <w:r>
              <w:rPr>
                <w:rFonts w:hint="eastAsia" w:ascii="Times New Roman" w:hAnsi="Times New Roman" w:eastAsia="宋体" w:cs="宋体"/>
                <w:color w:val="000000"/>
                <w:spacing w:val="-4"/>
                <w:kern w:val="2"/>
                <w:sz w:val="18"/>
                <w:szCs w:val="18"/>
                <w:lang w:val="en-US" w:eastAsia="zh-CN" w:bidi="ar-SA"/>
              </w:rPr>
              <w:t>）</w:t>
            </w:r>
            <w:r>
              <w:rPr>
                <w:rFonts w:hint="eastAsia" w:ascii="Times New Roman" w:hAnsi="Times New Roman" w:eastAsia="宋体" w:cs="宋体"/>
                <w:color w:val="000000"/>
                <w:spacing w:val="-4"/>
                <w:kern w:val="2"/>
                <w:sz w:val="18"/>
                <w:szCs w:val="18"/>
                <w:lang w:val="en-US" w:eastAsia="en-US" w:bidi="ar-SA"/>
              </w:rPr>
              <w:t>。</w:t>
            </w:r>
          </w:p>
        </w:tc>
        <w:tc>
          <w:tcPr>
            <w:tcW w:w="1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ind w:right="7"/>
              <w:jc w:val="center"/>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2"/>
                <w:kern w:val="2"/>
                <w:sz w:val="18"/>
                <w:szCs w:val="18"/>
                <w:lang w:val="en-US" w:eastAsia="en-US" w:bidi="ar-SA"/>
              </w:rPr>
              <w:t>398.2</w:t>
            </w: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ind w:right="5"/>
              <w:jc w:val="center"/>
              <w:textAlignment w:val="auto"/>
              <w:rPr>
                <w:rFonts w:hint="eastAsia" w:ascii="Times New Roman" w:hAnsi="Times New Roman" w:eastAsia="宋体" w:cs="宋体"/>
                <w:color w:val="000000"/>
                <w:kern w:val="2"/>
                <w:sz w:val="18"/>
                <w:szCs w:val="18"/>
                <w:lang w:val="en-US" w:eastAsia="zh-CN" w:bidi="ar-SA"/>
              </w:rPr>
            </w:pPr>
            <w:r>
              <w:rPr>
                <w:rFonts w:hint="eastAsia" w:ascii="Times New Roman" w:hAnsi="Times New Roman" w:eastAsia="宋体" w:cs="宋体"/>
                <w:color w:val="000000"/>
                <w:spacing w:val="-2"/>
                <w:kern w:val="2"/>
                <w:sz w:val="18"/>
                <w:szCs w:val="18"/>
                <w:lang w:val="en-US" w:eastAsia="en-US" w:bidi="ar-SA"/>
              </w:rPr>
              <w:t>362</w:t>
            </w: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ind w:right="6"/>
              <w:jc w:val="center"/>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2"/>
                <w:kern w:val="2"/>
                <w:sz w:val="18"/>
                <w:szCs w:val="18"/>
                <w:lang w:val="en-US" w:eastAsia="en-US" w:bidi="ar-SA"/>
              </w:rPr>
              <w:t>343.9</w:t>
            </w:r>
          </w:p>
        </w:tc>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ind w:right="8"/>
              <w:jc w:val="center"/>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3"/>
                <w:kern w:val="2"/>
                <w:sz w:val="18"/>
                <w:szCs w:val="18"/>
                <w:lang w:val="en-US" w:eastAsia="en-US" w:bidi="ar-SA"/>
              </w:rPr>
              <w:t>325.8</w:t>
            </w:r>
          </w:p>
        </w:tc>
        <w:tc>
          <w:tcPr>
            <w:tcW w:w="2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ind w:left="168"/>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8"/>
                <w:kern w:val="2"/>
                <w:sz w:val="18"/>
                <w:szCs w:val="18"/>
                <w:lang w:val="en-US" w:eastAsia="en-US" w:bidi="ar-SA"/>
              </w:rPr>
              <w:t>甲类</w:t>
            </w:r>
          </w:p>
        </w:tc>
        <w:tc>
          <w:tcPr>
            <w:tcW w:w="1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imes New Roman" w:hAnsi="Times New Roman" w:eastAsia="宋体" w:cs="宋体"/>
                <w:color w:val="000000"/>
                <w:sz w:val="18"/>
                <w:szCs w:val="18"/>
              </w:rPr>
            </w:pPr>
          </w:p>
        </w:tc>
        <w:tc>
          <w:tcPr>
            <w:tcW w:w="2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ind w:left="67"/>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3"/>
                <w:kern w:val="2"/>
                <w:sz w:val="18"/>
                <w:szCs w:val="18"/>
                <w:lang w:val="en-US" w:eastAsia="en-US" w:bidi="ar-SA"/>
              </w:rPr>
              <w:t>治疗费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3" w:hRule="atLeast"/>
          <w:jc w:val="center"/>
        </w:trPr>
        <w:tc>
          <w:tcPr>
            <w:tcW w:w="129"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rPr>
              <w:t>2</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ind w:left="33"/>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1"/>
                <w:kern w:val="2"/>
                <w:sz w:val="18"/>
                <w:szCs w:val="18"/>
                <w:lang w:val="en-US" w:eastAsia="en-US" w:bidi="ar-SA"/>
              </w:rPr>
              <w:t>013110000020000</w:t>
            </w:r>
          </w:p>
        </w:tc>
        <w:tc>
          <w:tcPr>
            <w:tcW w:w="78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ind w:left="33"/>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2"/>
                <w:kern w:val="2"/>
                <w:sz w:val="18"/>
                <w:szCs w:val="18"/>
                <w:lang w:val="en-US" w:eastAsia="en-US" w:bidi="ar-SA"/>
              </w:rPr>
              <w:t>血液滤过费</w:t>
            </w:r>
          </w:p>
        </w:tc>
        <w:tc>
          <w:tcPr>
            <w:tcW w:w="3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ind w:left="51" w:right="102" w:hanging="16"/>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1"/>
                <w:kern w:val="2"/>
                <w:sz w:val="18"/>
                <w:szCs w:val="18"/>
                <w:lang w:val="en-US" w:eastAsia="en-US" w:bidi="ar-SA"/>
              </w:rPr>
              <w:t>通过对流原理清除血液</w:t>
            </w:r>
            <w:r>
              <w:rPr>
                <w:rFonts w:hint="eastAsia" w:ascii="Times New Roman" w:hAnsi="Times New Roman" w:eastAsia="宋体" w:cs="宋体"/>
                <w:color w:val="000000"/>
                <w:spacing w:val="-3"/>
                <w:kern w:val="2"/>
                <w:sz w:val="18"/>
                <w:szCs w:val="18"/>
                <w:lang w:val="en-US" w:eastAsia="en-US" w:bidi="ar-SA"/>
              </w:rPr>
              <w:t>中过多水分和有害物质</w:t>
            </w:r>
            <w:r>
              <w:rPr>
                <w:rFonts w:hint="eastAsia" w:ascii="Times New Roman" w:hAnsi="Times New Roman" w:eastAsia="宋体" w:cs="宋体"/>
                <w:color w:val="000000"/>
                <w:kern w:val="2"/>
                <w:position w:val="1"/>
                <w:sz w:val="18"/>
                <w:szCs w:val="18"/>
                <w:lang w:val="en-US" w:eastAsia="en-US" w:bidi="ar-SA"/>
              </w:rPr>
              <w:t>。</w:t>
            </w:r>
          </w:p>
        </w:tc>
        <w:tc>
          <w:tcPr>
            <w:tcW w:w="7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34" w:right="166"/>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1"/>
                <w:kern w:val="2"/>
                <w:sz w:val="18"/>
                <w:szCs w:val="18"/>
                <w:lang w:val="en-US" w:eastAsia="en-US" w:bidi="ar-SA"/>
              </w:rPr>
              <w:t>所定价格涵盖消毒、穿刺、建立通路、抗凝处理、连接管路、补充置换液、清除毒素及水分、监测、封管、处理用物等步骤所需的人力资</w:t>
            </w:r>
            <w:r>
              <w:rPr>
                <w:rFonts w:hint="eastAsia" w:ascii="Times New Roman" w:hAnsi="Times New Roman" w:eastAsia="宋体" w:cs="宋体"/>
                <w:color w:val="000000"/>
                <w:spacing w:val="-3"/>
                <w:kern w:val="2"/>
                <w:sz w:val="18"/>
                <w:szCs w:val="18"/>
                <w:lang w:val="en-US" w:eastAsia="en-US" w:bidi="ar-SA"/>
              </w:rPr>
              <w:t>源和基本物质资源消耗。</w:t>
            </w:r>
          </w:p>
        </w:tc>
        <w:tc>
          <w:tcPr>
            <w:tcW w:w="1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kern w:val="2"/>
                <w:sz w:val="18"/>
                <w:szCs w:val="18"/>
                <w:lang w:val="en-US" w:eastAsia="en-US" w:bidi="ar-SA"/>
              </w:rPr>
              <w:t>次</w:t>
            </w:r>
          </w:p>
        </w:tc>
        <w:tc>
          <w:tcPr>
            <w:tcW w:w="8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42" w:right="190" w:hanging="2"/>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1"/>
                <w:kern w:val="2"/>
                <w:sz w:val="18"/>
                <w:szCs w:val="18"/>
                <w:lang w:val="en-US" w:eastAsia="en-US" w:bidi="ar-SA"/>
              </w:rPr>
              <w:t>本项目中的“监测”指：血温、血压、在线清除率、血容量监测</w:t>
            </w:r>
            <w:r>
              <w:rPr>
                <w:rFonts w:hint="eastAsia" w:ascii="Times New Roman" w:hAnsi="Times New Roman" w:eastAsia="宋体" w:cs="宋体"/>
                <w:color w:val="000000"/>
                <w:spacing w:val="-3"/>
                <w:kern w:val="2"/>
                <w:sz w:val="18"/>
                <w:szCs w:val="18"/>
                <w:lang w:val="en-US" w:eastAsia="en-US" w:bidi="ar-SA"/>
              </w:rPr>
              <w:t>。医院未完成全部四项监测事项</w:t>
            </w:r>
            <w:r>
              <w:rPr>
                <w:rFonts w:hint="eastAsia" w:ascii="Times New Roman" w:hAnsi="Times New Roman" w:eastAsia="宋体" w:cs="宋体"/>
                <w:color w:val="000000"/>
                <w:spacing w:val="-1"/>
                <w:kern w:val="2"/>
                <w:sz w:val="18"/>
                <w:szCs w:val="18"/>
                <w:lang w:val="en-US" w:eastAsia="en-US" w:bidi="ar-SA"/>
              </w:rPr>
              <w:t>的，需按实际每少一项监测减收8</w:t>
            </w:r>
            <w:r>
              <w:rPr>
                <w:rFonts w:hint="eastAsia" w:ascii="Times New Roman" w:hAnsi="Times New Roman" w:eastAsia="宋体" w:cs="宋体"/>
                <w:color w:val="000000"/>
                <w:spacing w:val="-4"/>
                <w:kern w:val="2"/>
                <w:sz w:val="18"/>
                <w:szCs w:val="18"/>
                <w:lang w:val="en-US" w:eastAsia="en-US" w:bidi="ar-SA"/>
              </w:rPr>
              <w:t>元</w:t>
            </w:r>
            <w:r>
              <w:rPr>
                <w:rFonts w:hint="eastAsia" w:ascii="Times New Roman" w:hAnsi="Times New Roman" w:eastAsia="宋体" w:cs="宋体"/>
                <w:color w:val="000000"/>
                <w:spacing w:val="-4"/>
                <w:kern w:val="2"/>
                <w:sz w:val="18"/>
                <w:szCs w:val="18"/>
                <w:lang w:val="en-US" w:eastAsia="zh-CN" w:bidi="ar-SA"/>
              </w:rPr>
              <w:t>（</w:t>
            </w:r>
            <w:r>
              <w:rPr>
                <w:rFonts w:hint="eastAsia" w:ascii="Times New Roman" w:hAnsi="Times New Roman" w:eastAsia="宋体" w:cs="宋体"/>
                <w:color w:val="000000"/>
                <w:spacing w:val="-4"/>
                <w:kern w:val="2"/>
                <w:sz w:val="18"/>
                <w:szCs w:val="18"/>
                <w:lang w:val="en-US" w:eastAsia="en-US" w:bidi="ar-SA"/>
              </w:rPr>
              <w:t>减收按比例浮动</w:t>
            </w:r>
            <w:r>
              <w:rPr>
                <w:rFonts w:hint="eastAsia" w:ascii="Times New Roman" w:hAnsi="Times New Roman" w:eastAsia="宋体" w:cs="宋体"/>
                <w:color w:val="000000"/>
                <w:spacing w:val="-4"/>
                <w:kern w:val="2"/>
                <w:sz w:val="18"/>
                <w:szCs w:val="18"/>
                <w:lang w:val="en-US" w:eastAsia="zh-CN" w:bidi="ar-SA"/>
              </w:rPr>
              <w:t>）</w:t>
            </w:r>
            <w:r>
              <w:rPr>
                <w:rFonts w:hint="eastAsia" w:ascii="Times New Roman" w:hAnsi="Times New Roman" w:eastAsia="宋体" w:cs="宋体"/>
                <w:color w:val="000000"/>
                <w:spacing w:val="-4"/>
                <w:kern w:val="2"/>
                <w:sz w:val="18"/>
                <w:szCs w:val="18"/>
                <w:lang w:val="en-US" w:eastAsia="en-US" w:bidi="ar-SA"/>
              </w:rPr>
              <w:t>。</w:t>
            </w:r>
          </w:p>
        </w:tc>
        <w:tc>
          <w:tcPr>
            <w:tcW w:w="1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ind w:right="7"/>
              <w:jc w:val="center"/>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2"/>
                <w:kern w:val="2"/>
                <w:sz w:val="18"/>
                <w:szCs w:val="18"/>
                <w:lang w:val="en-US" w:eastAsia="en-US" w:bidi="ar-SA"/>
              </w:rPr>
              <w:t>398.2</w:t>
            </w: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ind w:right="5"/>
              <w:jc w:val="center"/>
              <w:textAlignment w:val="auto"/>
              <w:rPr>
                <w:rFonts w:hint="eastAsia" w:ascii="Times New Roman" w:hAnsi="Times New Roman" w:eastAsia="宋体" w:cs="宋体"/>
                <w:color w:val="000000"/>
                <w:kern w:val="2"/>
                <w:sz w:val="18"/>
                <w:szCs w:val="18"/>
                <w:lang w:val="en-US" w:eastAsia="zh-CN" w:bidi="ar-SA"/>
              </w:rPr>
            </w:pPr>
            <w:r>
              <w:rPr>
                <w:rFonts w:hint="eastAsia" w:ascii="Times New Roman" w:hAnsi="Times New Roman" w:eastAsia="宋体" w:cs="宋体"/>
                <w:color w:val="000000"/>
                <w:spacing w:val="-2"/>
                <w:kern w:val="2"/>
                <w:sz w:val="18"/>
                <w:szCs w:val="18"/>
                <w:lang w:val="en-US" w:eastAsia="en-US" w:bidi="ar-SA"/>
              </w:rPr>
              <w:t>362</w:t>
            </w: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ind w:right="6"/>
              <w:jc w:val="center"/>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2"/>
                <w:kern w:val="2"/>
                <w:sz w:val="18"/>
                <w:szCs w:val="18"/>
                <w:lang w:val="en-US" w:eastAsia="en-US" w:bidi="ar-SA"/>
              </w:rPr>
              <w:t>343.9</w:t>
            </w:r>
          </w:p>
        </w:tc>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ind w:right="8"/>
              <w:jc w:val="center"/>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3"/>
                <w:kern w:val="2"/>
                <w:sz w:val="18"/>
                <w:szCs w:val="18"/>
                <w:lang w:val="en-US" w:eastAsia="en-US" w:bidi="ar-SA"/>
              </w:rPr>
              <w:t>325.8</w:t>
            </w:r>
          </w:p>
        </w:tc>
        <w:tc>
          <w:tcPr>
            <w:tcW w:w="2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ind w:left="168"/>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8"/>
                <w:kern w:val="2"/>
                <w:sz w:val="18"/>
                <w:szCs w:val="18"/>
                <w:lang w:val="en-US" w:eastAsia="en-US" w:bidi="ar-SA"/>
              </w:rPr>
              <w:t>甲类</w:t>
            </w:r>
          </w:p>
        </w:tc>
        <w:tc>
          <w:tcPr>
            <w:tcW w:w="1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imes New Roman" w:hAnsi="Times New Roman" w:eastAsia="宋体" w:cs="宋体"/>
                <w:color w:val="000000"/>
                <w:sz w:val="18"/>
                <w:szCs w:val="18"/>
              </w:rPr>
            </w:pPr>
          </w:p>
        </w:tc>
        <w:tc>
          <w:tcPr>
            <w:tcW w:w="2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ind w:left="67"/>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3"/>
                <w:kern w:val="2"/>
                <w:sz w:val="18"/>
                <w:szCs w:val="18"/>
                <w:lang w:val="en-US" w:eastAsia="en-US" w:bidi="ar-SA"/>
              </w:rPr>
              <w:t>治疗费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38" w:hRule="atLeast"/>
          <w:jc w:val="center"/>
        </w:trPr>
        <w:tc>
          <w:tcPr>
            <w:tcW w:w="1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rPr>
              <w:t>3</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ind w:left="33"/>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1"/>
                <w:kern w:val="2"/>
                <w:sz w:val="18"/>
                <w:szCs w:val="18"/>
                <w:lang w:val="en-US" w:eastAsia="en-US" w:bidi="ar-SA"/>
              </w:rPr>
              <w:t>013110000030000</w:t>
            </w:r>
          </w:p>
        </w:tc>
        <w:tc>
          <w:tcPr>
            <w:tcW w:w="78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ind w:left="33"/>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2"/>
                <w:kern w:val="2"/>
                <w:sz w:val="18"/>
                <w:szCs w:val="18"/>
                <w:lang w:val="en-US" w:eastAsia="en-US" w:bidi="ar-SA"/>
              </w:rPr>
              <w:t>血液透析滤过费</w:t>
            </w:r>
          </w:p>
        </w:tc>
        <w:tc>
          <w:tcPr>
            <w:tcW w:w="3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ind w:left="35" w:right="102"/>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1"/>
                <w:kern w:val="2"/>
                <w:sz w:val="18"/>
                <w:szCs w:val="18"/>
                <w:lang w:val="en-US" w:eastAsia="en-US" w:bidi="ar-SA"/>
              </w:rPr>
              <w:t>通过同时进行血液透析和血液滤过清除血液中</w:t>
            </w:r>
            <w:r>
              <w:rPr>
                <w:rFonts w:hint="eastAsia" w:ascii="Times New Roman" w:hAnsi="Times New Roman" w:eastAsia="宋体" w:cs="宋体"/>
                <w:color w:val="000000"/>
                <w:spacing w:val="-3"/>
                <w:kern w:val="2"/>
                <w:sz w:val="18"/>
                <w:szCs w:val="18"/>
                <w:lang w:val="en-US" w:eastAsia="en-US" w:bidi="ar-SA"/>
              </w:rPr>
              <w:t>过多水分和有害物质。</w:t>
            </w:r>
          </w:p>
        </w:tc>
        <w:tc>
          <w:tcPr>
            <w:tcW w:w="7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35" w:right="166"/>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1"/>
                <w:kern w:val="2"/>
                <w:sz w:val="18"/>
                <w:szCs w:val="18"/>
                <w:lang w:val="en-US" w:eastAsia="en-US" w:bidi="ar-SA"/>
              </w:rPr>
              <w:t>所定价格涵盖消毒、穿刺、建立通路、连接管路、参数设置、清除毒素及水分滤过、监测、封管、处理用物等步骤所需的人力资源和基本</w:t>
            </w:r>
            <w:r>
              <w:rPr>
                <w:rFonts w:hint="eastAsia" w:ascii="Times New Roman" w:hAnsi="Times New Roman" w:eastAsia="宋体" w:cs="宋体"/>
                <w:color w:val="000000"/>
                <w:spacing w:val="-4"/>
                <w:kern w:val="2"/>
                <w:sz w:val="18"/>
                <w:szCs w:val="18"/>
                <w:lang w:val="en-US" w:eastAsia="en-US" w:bidi="ar-SA"/>
              </w:rPr>
              <w:t>物质资源消耗。</w:t>
            </w:r>
          </w:p>
        </w:tc>
        <w:tc>
          <w:tcPr>
            <w:tcW w:w="1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kern w:val="2"/>
                <w:sz w:val="18"/>
                <w:szCs w:val="18"/>
                <w:lang w:val="en-US" w:eastAsia="en-US" w:bidi="ar-SA"/>
              </w:rPr>
              <w:t>次</w:t>
            </w:r>
          </w:p>
        </w:tc>
        <w:tc>
          <w:tcPr>
            <w:tcW w:w="8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42" w:right="190" w:hanging="2"/>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1"/>
                <w:kern w:val="2"/>
                <w:sz w:val="18"/>
                <w:szCs w:val="18"/>
                <w:lang w:val="en-US" w:eastAsia="en-US" w:bidi="ar-SA"/>
              </w:rPr>
              <w:t>本项目中的“监测”指：血温、血压、在线清除率、血容量监测</w:t>
            </w:r>
            <w:r>
              <w:rPr>
                <w:rFonts w:hint="eastAsia" w:ascii="Times New Roman" w:hAnsi="Times New Roman" w:eastAsia="宋体" w:cs="宋体"/>
                <w:color w:val="000000"/>
                <w:spacing w:val="-3"/>
                <w:kern w:val="2"/>
                <w:sz w:val="18"/>
                <w:szCs w:val="18"/>
                <w:lang w:val="en-US" w:eastAsia="en-US" w:bidi="ar-SA"/>
              </w:rPr>
              <w:t>。医院未完成全部四项监测事项</w:t>
            </w:r>
            <w:r>
              <w:rPr>
                <w:rFonts w:hint="eastAsia" w:ascii="Times New Roman" w:hAnsi="Times New Roman" w:eastAsia="宋体" w:cs="宋体"/>
                <w:color w:val="000000"/>
                <w:spacing w:val="-1"/>
                <w:kern w:val="2"/>
                <w:sz w:val="18"/>
                <w:szCs w:val="18"/>
                <w:lang w:val="en-US" w:eastAsia="en-US" w:bidi="ar-SA"/>
              </w:rPr>
              <w:t>的，需按实际每少一项监测减收8</w:t>
            </w:r>
            <w:r>
              <w:rPr>
                <w:rFonts w:hint="eastAsia" w:ascii="Times New Roman" w:hAnsi="Times New Roman" w:eastAsia="宋体" w:cs="宋体"/>
                <w:color w:val="000000"/>
                <w:spacing w:val="-4"/>
                <w:kern w:val="2"/>
                <w:sz w:val="18"/>
                <w:szCs w:val="18"/>
                <w:lang w:val="en-US" w:eastAsia="en-US" w:bidi="ar-SA"/>
              </w:rPr>
              <w:t>元</w:t>
            </w:r>
            <w:r>
              <w:rPr>
                <w:rFonts w:hint="eastAsia" w:ascii="Times New Roman" w:hAnsi="Times New Roman" w:eastAsia="宋体" w:cs="宋体"/>
                <w:color w:val="000000"/>
                <w:spacing w:val="-4"/>
                <w:kern w:val="2"/>
                <w:sz w:val="18"/>
                <w:szCs w:val="18"/>
                <w:lang w:val="en-US" w:eastAsia="zh-CN" w:bidi="ar-SA"/>
              </w:rPr>
              <w:t>（</w:t>
            </w:r>
            <w:r>
              <w:rPr>
                <w:rFonts w:hint="eastAsia" w:ascii="Times New Roman" w:hAnsi="Times New Roman" w:eastAsia="宋体" w:cs="宋体"/>
                <w:color w:val="000000"/>
                <w:spacing w:val="-4"/>
                <w:kern w:val="2"/>
                <w:sz w:val="18"/>
                <w:szCs w:val="18"/>
                <w:lang w:val="en-US" w:eastAsia="en-US" w:bidi="ar-SA"/>
              </w:rPr>
              <w:t>减收按比例浮动</w:t>
            </w:r>
            <w:r>
              <w:rPr>
                <w:rFonts w:hint="eastAsia" w:ascii="Times New Roman" w:hAnsi="Times New Roman" w:eastAsia="宋体" w:cs="宋体"/>
                <w:color w:val="000000"/>
                <w:spacing w:val="-4"/>
                <w:kern w:val="2"/>
                <w:sz w:val="18"/>
                <w:szCs w:val="18"/>
                <w:lang w:val="en-US" w:eastAsia="zh-CN" w:bidi="ar-SA"/>
              </w:rPr>
              <w:t>）</w:t>
            </w:r>
            <w:r>
              <w:rPr>
                <w:rFonts w:hint="eastAsia" w:ascii="Times New Roman" w:hAnsi="Times New Roman" w:eastAsia="宋体" w:cs="宋体"/>
                <w:color w:val="000000"/>
                <w:spacing w:val="-4"/>
                <w:kern w:val="2"/>
                <w:sz w:val="18"/>
                <w:szCs w:val="18"/>
                <w:lang w:val="en-US" w:eastAsia="en-US" w:bidi="ar-SA"/>
              </w:rPr>
              <w:t>。</w:t>
            </w:r>
          </w:p>
        </w:tc>
        <w:tc>
          <w:tcPr>
            <w:tcW w:w="1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ind w:right="7"/>
              <w:jc w:val="center"/>
              <w:textAlignment w:val="auto"/>
              <w:rPr>
                <w:rFonts w:hint="eastAsia" w:ascii="Times New Roman" w:hAnsi="Times New Roman" w:eastAsia="宋体" w:cs="宋体"/>
                <w:color w:val="000000"/>
                <w:kern w:val="2"/>
                <w:sz w:val="18"/>
                <w:szCs w:val="18"/>
                <w:lang w:val="en-US" w:eastAsia="zh-CN" w:bidi="ar-SA"/>
              </w:rPr>
            </w:pPr>
            <w:r>
              <w:rPr>
                <w:rFonts w:hint="eastAsia" w:ascii="Times New Roman" w:hAnsi="Times New Roman" w:eastAsia="宋体" w:cs="宋体"/>
                <w:color w:val="000000"/>
                <w:spacing w:val="-2"/>
                <w:kern w:val="2"/>
                <w:sz w:val="18"/>
                <w:szCs w:val="18"/>
                <w:lang w:val="en-US" w:eastAsia="en-US" w:bidi="ar-SA"/>
              </w:rPr>
              <w:t>590</w:t>
            </w: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ind w:right="5"/>
              <w:jc w:val="center"/>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2"/>
                <w:kern w:val="2"/>
                <w:sz w:val="18"/>
                <w:szCs w:val="18"/>
                <w:lang w:val="en-US" w:eastAsia="en-US" w:bidi="ar-SA"/>
              </w:rPr>
              <w:t>536.4</w:t>
            </w: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ind w:right="6"/>
              <w:jc w:val="center"/>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2"/>
                <w:kern w:val="2"/>
                <w:sz w:val="18"/>
                <w:szCs w:val="18"/>
                <w:lang w:val="en-US" w:eastAsia="en-US" w:bidi="ar-SA"/>
              </w:rPr>
              <w:t>509.5</w:t>
            </w:r>
          </w:p>
        </w:tc>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ind w:right="8"/>
              <w:jc w:val="center"/>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2"/>
                <w:kern w:val="2"/>
                <w:sz w:val="18"/>
                <w:szCs w:val="18"/>
                <w:lang w:val="en-US" w:eastAsia="en-US" w:bidi="ar-SA"/>
              </w:rPr>
              <w:t>482.7</w:t>
            </w:r>
          </w:p>
        </w:tc>
        <w:tc>
          <w:tcPr>
            <w:tcW w:w="2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ind w:left="159"/>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6"/>
                <w:kern w:val="2"/>
                <w:sz w:val="18"/>
                <w:szCs w:val="18"/>
                <w:lang w:val="en-US" w:eastAsia="en-US" w:bidi="ar-SA"/>
              </w:rPr>
              <w:t>乙类</w:t>
            </w:r>
          </w:p>
        </w:tc>
        <w:tc>
          <w:tcPr>
            <w:tcW w:w="1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imes New Roman" w:hAnsi="Times New Roman" w:eastAsia="宋体" w:cs="宋体"/>
                <w:color w:val="000000"/>
                <w:sz w:val="18"/>
                <w:szCs w:val="18"/>
              </w:rPr>
            </w:pPr>
          </w:p>
        </w:tc>
        <w:tc>
          <w:tcPr>
            <w:tcW w:w="2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300" w:lineRule="exact"/>
              <w:ind w:left="67"/>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3"/>
                <w:kern w:val="2"/>
                <w:sz w:val="18"/>
                <w:szCs w:val="18"/>
                <w:lang w:val="en-US" w:eastAsia="en-US" w:bidi="ar-SA"/>
              </w:rPr>
              <w:t>治疗费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9" w:hRule="atLeast"/>
          <w:jc w:val="center"/>
        </w:trPr>
        <w:tc>
          <w:tcPr>
            <w:tcW w:w="1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rPr>
              <w:t>4</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400" w:lineRule="exact"/>
              <w:ind w:left="33"/>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1"/>
                <w:kern w:val="2"/>
                <w:sz w:val="18"/>
                <w:szCs w:val="18"/>
                <w:lang w:val="en-US" w:eastAsia="en-US" w:bidi="ar-SA"/>
              </w:rPr>
              <w:t>013110000040000</w:t>
            </w:r>
          </w:p>
        </w:tc>
        <w:tc>
          <w:tcPr>
            <w:tcW w:w="78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400" w:lineRule="exact"/>
              <w:ind w:left="33"/>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2"/>
                <w:kern w:val="2"/>
                <w:sz w:val="18"/>
                <w:szCs w:val="18"/>
                <w:lang w:val="en-US" w:eastAsia="en-US" w:bidi="ar-SA"/>
              </w:rPr>
              <w:t>血液灌流费</w:t>
            </w:r>
          </w:p>
        </w:tc>
        <w:tc>
          <w:tcPr>
            <w:tcW w:w="3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102"/>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1"/>
                <w:kern w:val="2"/>
                <w:sz w:val="18"/>
                <w:szCs w:val="18"/>
                <w:lang w:val="en-US" w:eastAsia="en-US" w:bidi="ar-SA"/>
              </w:rPr>
              <w:t>通过吸附原理直接结合血液中的中大分子及蛋</w:t>
            </w:r>
            <w:r>
              <w:rPr>
                <w:rFonts w:hint="eastAsia" w:ascii="Times New Roman" w:hAnsi="Times New Roman" w:eastAsia="宋体" w:cs="宋体"/>
                <w:color w:val="000000"/>
                <w:spacing w:val="-5"/>
                <w:kern w:val="2"/>
                <w:sz w:val="18"/>
                <w:szCs w:val="18"/>
                <w:lang w:val="en-US" w:eastAsia="en-US" w:bidi="ar-SA"/>
              </w:rPr>
              <w:t>白结合毒素。</w:t>
            </w:r>
          </w:p>
        </w:tc>
        <w:tc>
          <w:tcPr>
            <w:tcW w:w="7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166"/>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1"/>
                <w:kern w:val="2"/>
                <w:sz w:val="18"/>
                <w:szCs w:val="18"/>
                <w:lang w:val="en-US" w:eastAsia="en-US" w:bidi="ar-SA"/>
              </w:rPr>
              <w:t>所定价格涵盖消毒、穿刺、建立通路、连接管路、参数设置、血液灌流、回输、封管、处理用物等步骤所需的人力资源和基本物质资源消</w:t>
            </w:r>
            <w:r>
              <w:rPr>
                <w:rFonts w:hint="eastAsia" w:ascii="Times New Roman" w:hAnsi="Times New Roman" w:eastAsia="宋体" w:cs="宋体"/>
                <w:color w:val="000000"/>
                <w:spacing w:val="-9"/>
                <w:kern w:val="2"/>
                <w:sz w:val="18"/>
                <w:szCs w:val="18"/>
                <w:lang w:val="en-US" w:eastAsia="en-US" w:bidi="ar-SA"/>
              </w:rPr>
              <w:t>耗。</w:t>
            </w:r>
          </w:p>
        </w:tc>
        <w:tc>
          <w:tcPr>
            <w:tcW w:w="1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kern w:val="2"/>
                <w:sz w:val="18"/>
                <w:szCs w:val="18"/>
                <w:lang w:val="en-US" w:eastAsia="en-US" w:bidi="ar-SA"/>
              </w:rPr>
              <w:t>次</w:t>
            </w:r>
          </w:p>
        </w:tc>
        <w:tc>
          <w:tcPr>
            <w:tcW w:w="8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宋体"/>
                <w:color w:val="000000"/>
                <w:sz w:val="18"/>
                <w:szCs w:val="18"/>
              </w:rPr>
            </w:pPr>
          </w:p>
        </w:tc>
        <w:tc>
          <w:tcPr>
            <w:tcW w:w="1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400" w:lineRule="exact"/>
              <w:ind w:right="6"/>
              <w:jc w:val="center"/>
              <w:textAlignment w:val="auto"/>
              <w:rPr>
                <w:rFonts w:hint="eastAsia" w:ascii="Times New Roman" w:hAnsi="Times New Roman" w:eastAsia="宋体" w:cs="宋体"/>
                <w:color w:val="000000"/>
                <w:kern w:val="2"/>
                <w:sz w:val="18"/>
                <w:szCs w:val="18"/>
                <w:lang w:val="en-US" w:eastAsia="zh-CN" w:bidi="ar-SA"/>
              </w:rPr>
            </w:pPr>
            <w:r>
              <w:rPr>
                <w:rFonts w:hint="eastAsia" w:ascii="Times New Roman" w:hAnsi="Times New Roman" w:eastAsia="宋体" w:cs="宋体"/>
                <w:color w:val="000000"/>
                <w:spacing w:val="-3"/>
                <w:kern w:val="2"/>
                <w:sz w:val="18"/>
                <w:szCs w:val="18"/>
                <w:lang w:val="en-US" w:eastAsia="en-US" w:bidi="ar-SA"/>
              </w:rPr>
              <w:t>165</w:t>
            </w: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400" w:lineRule="exact"/>
              <w:ind w:right="3"/>
              <w:jc w:val="center"/>
              <w:textAlignment w:val="auto"/>
              <w:rPr>
                <w:rFonts w:hint="eastAsia" w:ascii="Times New Roman" w:hAnsi="Times New Roman" w:eastAsia="宋体" w:cs="宋体"/>
                <w:color w:val="000000"/>
                <w:kern w:val="2"/>
                <w:sz w:val="18"/>
                <w:szCs w:val="18"/>
                <w:lang w:val="en-US" w:eastAsia="zh-CN" w:bidi="ar-SA"/>
              </w:rPr>
            </w:pPr>
            <w:r>
              <w:rPr>
                <w:rFonts w:hint="eastAsia" w:ascii="Times New Roman" w:hAnsi="Times New Roman" w:eastAsia="宋体" w:cs="宋体"/>
                <w:color w:val="000000"/>
                <w:spacing w:val="-4"/>
                <w:kern w:val="2"/>
                <w:sz w:val="18"/>
                <w:szCs w:val="18"/>
                <w:lang w:val="en-US" w:eastAsia="en-US" w:bidi="ar-SA"/>
              </w:rPr>
              <w:t>150</w:t>
            </w: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400" w:lineRule="exact"/>
              <w:ind w:right="5"/>
              <w:jc w:val="center"/>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3"/>
                <w:kern w:val="2"/>
                <w:sz w:val="18"/>
                <w:szCs w:val="18"/>
                <w:lang w:val="en-US" w:eastAsia="en-US" w:bidi="ar-SA"/>
              </w:rPr>
              <w:t>142.5</w:t>
            </w:r>
          </w:p>
        </w:tc>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400" w:lineRule="exact"/>
              <w:ind w:right="8"/>
              <w:jc w:val="center"/>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4"/>
                <w:kern w:val="2"/>
                <w:sz w:val="18"/>
                <w:szCs w:val="18"/>
                <w:lang w:val="en-US" w:eastAsia="en-US" w:bidi="ar-SA"/>
              </w:rPr>
              <w:t>135</w:t>
            </w:r>
          </w:p>
        </w:tc>
        <w:tc>
          <w:tcPr>
            <w:tcW w:w="2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400" w:lineRule="exact"/>
              <w:ind w:left="168"/>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8"/>
                <w:kern w:val="2"/>
                <w:sz w:val="18"/>
                <w:szCs w:val="18"/>
                <w:lang w:val="en-US" w:eastAsia="en-US" w:bidi="ar-SA"/>
              </w:rPr>
              <w:t>甲类</w:t>
            </w:r>
          </w:p>
        </w:tc>
        <w:tc>
          <w:tcPr>
            <w:tcW w:w="1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宋体"/>
                <w:color w:val="000000"/>
                <w:sz w:val="18"/>
                <w:szCs w:val="18"/>
              </w:rPr>
            </w:pPr>
          </w:p>
        </w:tc>
        <w:tc>
          <w:tcPr>
            <w:tcW w:w="2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400" w:lineRule="exact"/>
              <w:ind w:left="67"/>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3"/>
                <w:kern w:val="2"/>
                <w:sz w:val="18"/>
                <w:szCs w:val="18"/>
                <w:lang w:val="en-US" w:eastAsia="en-US" w:bidi="ar-SA"/>
              </w:rPr>
              <w:t>治疗费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1" w:hRule="atLeast"/>
          <w:jc w:val="center"/>
        </w:trPr>
        <w:tc>
          <w:tcPr>
            <w:tcW w:w="1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宋体" w:cs="宋体"/>
                <w:color w:val="000000"/>
                <w:sz w:val="18"/>
                <w:szCs w:val="18"/>
              </w:rPr>
            </w:pPr>
            <w:r>
              <w:rPr>
                <w:rFonts w:hint="eastAsia" w:ascii="Times New Roman" w:hAnsi="Times New Roman" w:eastAsia="宋体" w:cs="宋体"/>
                <w:color w:val="000000"/>
                <w:sz w:val="18"/>
                <w:szCs w:val="18"/>
              </w:rPr>
              <w:t>5</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400" w:lineRule="exact"/>
              <w:ind w:left="33"/>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1"/>
                <w:kern w:val="2"/>
                <w:sz w:val="18"/>
                <w:szCs w:val="18"/>
                <w:lang w:val="en-US" w:eastAsia="en-US" w:bidi="ar-SA"/>
              </w:rPr>
              <w:t>013110000050000</w:t>
            </w:r>
          </w:p>
        </w:tc>
        <w:tc>
          <w:tcPr>
            <w:tcW w:w="78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400" w:lineRule="exact"/>
              <w:ind w:left="33"/>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2"/>
                <w:kern w:val="2"/>
                <w:sz w:val="18"/>
                <w:szCs w:val="18"/>
                <w:lang w:val="en-US" w:eastAsia="en-US" w:bidi="ar-SA"/>
              </w:rPr>
              <w:t>血液透析灌流费</w:t>
            </w:r>
          </w:p>
        </w:tc>
        <w:tc>
          <w:tcPr>
            <w:tcW w:w="3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102"/>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1"/>
                <w:kern w:val="2"/>
                <w:sz w:val="18"/>
                <w:szCs w:val="18"/>
                <w:lang w:val="en-US" w:eastAsia="en-US" w:bidi="ar-SA"/>
              </w:rPr>
              <w:t>通过同时进行血液透析和血液灌流清除血液中</w:t>
            </w:r>
            <w:r>
              <w:rPr>
                <w:rFonts w:hint="eastAsia" w:ascii="Times New Roman" w:hAnsi="Times New Roman" w:eastAsia="宋体" w:cs="宋体"/>
                <w:color w:val="000000"/>
                <w:spacing w:val="-3"/>
                <w:kern w:val="2"/>
                <w:sz w:val="18"/>
                <w:szCs w:val="18"/>
                <w:lang w:val="en-US" w:eastAsia="en-US" w:bidi="ar-SA"/>
              </w:rPr>
              <w:t>过多水分和有害物质。</w:t>
            </w:r>
          </w:p>
        </w:tc>
        <w:tc>
          <w:tcPr>
            <w:tcW w:w="7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166"/>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1"/>
                <w:kern w:val="2"/>
                <w:sz w:val="18"/>
                <w:szCs w:val="18"/>
                <w:lang w:val="en-US" w:eastAsia="en-US" w:bidi="ar-SA"/>
              </w:rPr>
              <w:t>所定价格涵盖消毒、穿刺、建立通路、连接管路、参数设置、透析灌流、监测、封管、处理用物等步骤所需的人力资源和基本物质资源消</w:t>
            </w:r>
            <w:r>
              <w:rPr>
                <w:rFonts w:hint="eastAsia" w:ascii="Times New Roman" w:hAnsi="Times New Roman" w:eastAsia="宋体" w:cs="宋体"/>
                <w:color w:val="000000"/>
                <w:spacing w:val="-9"/>
                <w:kern w:val="2"/>
                <w:sz w:val="18"/>
                <w:szCs w:val="18"/>
                <w:lang w:val="en-US" w:eastAsia="en-US" w:bidi="ar-SA"/>
              </w:rPr>
              <w:t>耗。</w:t>
            </w:r>
          </w:p>
        </w:tc>
        <w:tc>
          <w:tcPr>
            <w:tcW w:w="1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kern w:val="2"/>
                <w:sz w:val="18"/>
                <w:szCs w:val="18"/>
                <w:lang w:val="en-US" w:eastAsia="en-US" w:bidi="ar-SA"/>
              </w:rPr>
              <w:t>次</w:t>
            </w:r>
          </w:p>
        </w:tc>
        <w:tc>
          <w:tcPr>
            <w:tcW w:w="8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42" w:right="190" w:hanging="2"/>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1"/>
                <w:kern w:val="2"/>
                <w:sz w:val="18"/>
                <w:szCs w:val="18"/>
                <w:lang w:val="en-US" w:eastAsia="en-US" w:bidi="ar-SA"/>
              </w:rPr>
              <w:t>本项目中的“监测”指：血温、血压、在线清除率、血容量监测</w:t>
            </w:r>
            <w:r>
              <w:rPr>
                <w:rFonts w:hint="eastAsia" w:ascii="Times New Roman" w:hAnsi="Times New Roman" w:eastAsia="宋体" w:cs="宋体"/>
                <w:color w:val="000000"/>
                <w:spacing w:val="-3"/>
                <w:kern w:val="2"/>
                <w:sz w:val="18"/>
                <w:szCs w:val="18"/>
                <w:lang w:val="en-US" w:eastAsia="en-US" w:bidi="ar-SA"/>
              </w:rPr>
              <w:t>。医院未完成全部四项监测事项</w:t>
            </w:r>
            <w:r>
              <w:rPr>
                <w:rFonts w:hint="eastAsia" w:ascii="Times New Roman" w:hAnsi="Times New Roman" w:eastAsia="宋体" w:cs="宋体"/>
                <w:color w:val="000000"/>
                <w:spacing w:val="-1"/>
                <w:kern w:val="2"/>
                <w:sz w:val="18"/>
                <w:szCs w:val="18"/>
                <w:lang w:val="en-US" w:eastAsia="en-US" w:bidi="ar-SA"/>
              </w:rPr>
              <w:t>的，需按实际每少一项监测减收8</w:t>
            </w:r>
            <w:r>
              <w:rPr>
                <w:rFonts w:hint="eastAsia" w:ascii="Times New Roman" w:hAnsi="Times New Roman" w:eastAsia="宋体" w:cs="宋体"/>
                <w:color w:val="000000"/>
                <w:spacing w:val="-4"/>
                <w:kern w:val="2"/>
                <w:sz w:val="18"/>
                <w:szCs w:val="18"/>
                <w:lang w:val="en-US" w:eastAsia="en-US" w:bidi="ar-SA"/>
              </w:rPr>
              <w:t>元</w:t>
            </w:r>
            <w:r>
              <w:rPr>
                <w:rFonts w:hint="eastAsia" w:ascii="Times New Roman" w:hAnsi="Times New Roman" w:eastAsia="宋体" w:cs="宋体"/>
                <w:color w:val="000000"/>
                <w:spacing w:val="-4"/>
                <w:kern w:val="2"/>
                <w:sz w:val="18"/>
                <w:szCs w:val="18"/>
                <w:lang w:val="en-US" w:eastAsia="zh-CN" w:bidi="ar-SA"/>
              </w:rPr>
              <w:t>（</w:t>
            </w:r>
            <w:r>
              <w:rPr>
                <w:rFonts w:hint="eastAsia" w:ascii="Times New Roman" w:hAnsi="Times New Roman" w:eastAsia="宋体" w:cs="宋体"/>
                <w:color w:val="000000"/>
                <w:spacing w:val="-4"/>
                <w:kern w:val="2"/>
                <w:sz w:val="18"/>
                <w:szCs w:val="18"/>
                <w:lang w:val="en-US" w:eastAsia="en-US" w:bidi="ar-SA"/>
              </w:rPr>
              <w:t>减收按比例浮动</w:t>
            </w:r>
            <w:r>
              <w:rPr>
                <w:rFonts w:hint="eastAsia" w:ascii="Times New Roman" w:hAnsi="Times New Roman" w:eastAsia="宋体" w:cs="宋体"/>
                <w:color w:val="000000"/>
                <w:spacing w:val="-4"/>
                <w:kern w:val="2"/>
                <w:sz w:val="18"/>
                <w:szCs w:val="18"/>
                <w:lang w:val="en-US" w:eastAsia="zh-CN" w:bidi="ar-SA"/>
              </w:rPr>
              <w:t>）</w:t>
            </w:r>
            <w:r>
              <w:rPr>
                <w:rFonts w:hint="eastAsia" w:ascii="Times New Roman" w:hAnsi="Times New Roman" w:eastAsia="宋体" w:cs="宋体"/>
                <w:color w:val="000000"/>
                <w:spacing w:val="-4"/>
                <w:kern w:val="2"/>
                <w:sz w:val="18"/>
                <w:szCs w:val="18"/>
                <w:lang w:val="en-US" w:eastAsia="en-US" w:bidi="ar-SA"/>
              </w:rPr>
              <w:t>。</w:t>
            </w:r>
          </w:p>
        </w:tc>
        <w:tc>
          <w:tcPr>
            <w:tcW w:w="1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400" w:lineRule="exact"/>
              <w:ind w:right="8"/>
              <w:jc w:val="center"/>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2"/>
                <w:kern w:val="2"/>
                <w:sz w:val="18"/>
                <w:szCs w:val="18"/>
                <w:lang w:val="en-US" w:eastAsia="en-US" w:bidi="ar-SA"/>
              </w:rPr>
              <w:t>563.2</w:t>
            </w: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400" w:lineRule="exact"/>
              <w:ind w:right="5"/>
              <w:jc w:val="center"/>
              <w:textAlignment w:val="auto"/>
              <w:rPr>
                <w:rFonts w:hint="eastAsia" w:ascii="Times New Roman" w:hAnsi="Times New Roman" w:eastAsia="宋体" w:cs="宋体"/>
                <w:color w:val="000000"/>
                <w:kern w:val="2"/>
                <w:sz w:val="18"/>
                <w:szCs w:val="18"/>
                <w:lang w:val="en-US" w:eastAsia="zh-CN" w:bidi="ar-SA"/>
              </w:rPr>
            </w:pPr>
            <w:r>
              <w:rPr>
                <w:rFonts w:hint="eastAsia" w:ascii="Times New Roman" w:hAnsi="Times New Roman" w:eastAsia="宋体" w:cs="宋体"/>
                <w:color w:val="000000"/>
                <w:spacing w:val="-2"/>
                <w:kern w:val="2"/>
                <w:sz w:val="18"/>
                <w:szCs w:val="18"/>
                <w:lang w:val="en-US" w:eastAsia="en-US" w:bidi="ar-SA"/>
              </w:rPr>
              <w:t>512</w:t>
            </w: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400" w:lineRule="exact"/>
              <w:ind w:right="7"/>
              <w:jc w:val="center"/>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1"/>
                <w:kern w:val="2"/>
                <w:sz w:val="18"/>
                <w:szCs w:val="18"/>
                <w:lang w:val="en-US" w:eastAsia="en-US" w:bidi="ar-SA"/>
              </w:rPr>
              <w:t>486.4</w:t>
            </w:r>
          </w:p>
        </w:tc>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400" w:lineRule="exact"/>
              <w:ind w:right="8"/>
              <w:jc w:val="center"/>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2"/>
                <w:kern w:val="2"/>
                <w:sz w:val="18"/>
                <w:szCs w:val="18"/>
                <w:lang w:val="en-US" w:eastAsia="en-US" w:bidi="ar-SA"/>
              </w:rPr>
              <w:t>460.8</w:t>
            </w:r>
          </w:p>
        </w:tc>
        <w:tc>
          <w:tcPr>
            <w:tcW w:w="2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400" w:lineRule="exact"/>
              <w:ind w:left="168"/>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8"/>
                <w:kern w:val="2"/>
                <w:sz w:val="18"/>
                <w:szCs w:val="18"/>
                <w:lang w:val="en-US" w:eastAsia="en-US" w:bidi="ar-SA"/>
              </w:rPr>
              <w:t>甲类</w:t>
            </w:r>
          </w:p>
        </w:tc>
        <w:tc>
          <w:tcPr>
            <w:tcW w:w="1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宋体"/>
                <w:color w:val="000000"/>
                <w:sz w:val="18"/>
                <w:szCs w:val="18"/>
              </w:rPr>
            </w:pPr>
          </w:p>
        </w:tc>
        <w:tc>
          <w:tcPr>
            <w:tcW w:w="2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宋体"/>
                <w:color w:val="000000"/>
                <w:sz w:val="18"/>
                <w:szCs w:val="18"/>
              </w:rPr>
            </w:pPr>
          </w:p>
          <w:p>
            <w:pPr>
              <w:keepNext w:val="0"/>
              <w:keepLines w:val="0"/>
              <w:pageBreakBefore w:val="0"/>
              <w:widowControl w:val="0"/>
              <w:kinsoku/>
              <w:wordWrap/>
              <w:overflowPunct/>
              <w:topLinePunct w:val="0"/>
              <w:autoSpaceDE/>
              <w:autoSpaceDN/>
              <w:bidi w:val="0"/>
              <w:adjustRightInd/>
              <w:snapToGrid w:val="0"/>
              <w:spacing w:line="400" w:lineRule="exact"/>
              <w:ind w:left="67"/>
              <w:jc w:val="both"/>
              <w:textAlignment w:val="auto"/>
              <w:rPr>
                <w:rFonts w:hint="eastAsia" w:ascii="Times New Roman" w:hAnsi="Times New Roman" w:eastAsia="宋体" w:cs="宋体"/>
                <w:color w:val="000000"/>
                <w:kern w:val="2"/>
                <w:sz w:val="18"/>
                <w:szCs w:val="18"/>
                <w:lang w:val="en-US" w:eastAsia="en-US" w:bidi="ar-SA"/>
              </w:rPr>
            </w:pPr>
            <w:r>
              <w:rPr>
                <w:rFonts w:hint="eastAsia" w:ascii="Times New Roman" w:hAnsi="Times New Roman" w:eastAsia="宋体" w:cs="宋体"/>
                <w:color w:val="000000"/>
                <w:spacing w:val="-3"/>
                <w:kern w:val="2"/>
                <w:sz w:val="18"/>
                <w:szCs w:val="18"/>
                <w:lang w:val="en-US" w:eastAsia="en-US" w:bidi="ar-SA"/>
              </w:rPr>
              <w:t>治疗费</w:t>
            </w:r>
          </w:p>
        </w:tc>
      </w:tr>
    </w:tbl>
    <w:p>
      <w:pPr>
        <w:pStyle w:val="2"/>
        <w:rPr>
          <w:rFonts w:hint="eastAsia" w:ascii="Times New Roman" w:hAnsi="Times New Roman" w:eastAsia="方正黑体_GBK" w:cs="方正黑体_GBK"/>
          <w:sz w:val="32"/>
          <w:szCs w:val="32"/>
        </w:rPr>
        <w:sectPr>
          <w:pgSz w:w="16838" w:h="11905" w:orient="landscape"/>
          <w:pgMar w:top="1962" w:right="1474" w:bottom="1848" w:left="1587" w:header="851" w:footer="992" w:gutter="0"/>
          <w:pgNumType w:fmt="numberInDash"/>
          <w:cols w:space="720" w:num="1"/>
          <w:docGrid w:type="lines" w:linePitch="333" w:charSpace="0"/>
        </w:sectPr>
      </w:pPr>
    </w:p>
    <w:p>
      <w:pPr>
        <w:spacing w:before="100" w:line="224" w:lineRule="auto"/>
        <w:ind w:left="101"/>
        <w:rPr>
          <w:rFonts w:hint="eastAsia" w:ascii="宋体" w:hAnsi="宋体" w:eastAsia="宋体" w:cs="宋体"/>
          <w:color w:val="000000"/>
          <w:spacing w:val="6"/>
          <w:sz w:val="31"/>
          <w:szCs w:val="31"/>
          <w:lang w:val="en-US" w:eastAsia="zh-CN"/>
        </w:rPr>
      </w:pPr>
      <w:r>
        <w:rPr>
          <w:rFonts w:hint="eastAsia" w:ascii="Times New Roman" w:hAnsi="Times New Roman" w:eastAsia="方正黑体_GBK" w:cs="方正黑体_GBK"/>
          <w:color w:val="000000"/>
          <w:spacing w:val="6"/>
          <w:sz w:val="32"/>
          <w:szCs w:val="32"/>
        </w:rPr>
        <w:t>附件2</w:t>
      </w:r>
      <w:r>
        <w:rPr>
          <w:rFonts w:hint="eastAsia" w:ascii="Times New Roman" w:hAnsi="Times New Roman" w:eastAsia="方正黑体_GBK" w:cs="方正黑体_GBK"/>
          <w:color w:val="000000"/>
          <w:spacing w:val="6"/>
          <w:sz w:val="32"/>
          <w:szCs w:val="32"/>
          <w:lang w:val="en-US" w:eastAsia="zh-CN"/>
        </w:rPr>
        <w:t xml:space="preserve"> </w:t>
      </w:r>
      <w:r>
        <w:rPr>
          <w:rFonts w:hint="eastAsia" w:ascii="宋体" w:hAnsi="宋体" w:eastAsia="宋体" w:cs="宋体"/>
          <w:color w:val="000000"/>
          <w:spacing w:val="6"/>
          <w:sz w:val="31"/>
          <w:szCs w:val="31"/>
          <w:lang w:val="en-US" w:eastAsia="zh-CN"/>
        </w:rPr>
        <w:t xml:space="preserve"> </w:t>
      </w:r>
    </w:p>
    <w:p>
      <w:pPr>
        <w:spacing w:before="100" w:line="224" w:lineRule="auto"/>
        <w:ind w:left="101"/>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pacing w:val="6"/>
          <w:sz w:val="44"/>
          <w:szCs w:val="44"/>
        </w:rPr>
        <w:t>停用</w:t>
      </w:r>
      <w:r>
        <w:rPr>
          <w:rFonts w:hint="eastAsia" w:ascii="方正小标宋_GBK" w:hAnsi="方正小标宋_GBK" w:eastAsia="方正小标宋_GBK" w:cs="方正小标宋_GBK"/>
          <w:color w:val="000000"/>
          <w:spacing w:val="6"/>
          <w:sz w:val="44"/>
          <w:szCs w:val="44"/>
          <w:lang w:eastAsia="zh-CN"/>
        </w:rPr>
        <w:t>部分</w:t>
      </w:r>
      <w:r>
        <w:rPr>
          <w:rFonts w:hint="eastAsia" w:ascii="方正小标宋_GBK" w:hAnsi="方正小标宋_GBK" w:eastAsia="方正小标宋_GBK" w:cs="方正小标宋_GBK"/>
          <w:color w:val="000000"/>
          <w:spacing w:val="6"/>
          <w:sz w:val="44"/>
          <w:szCs w:val="44"/>
        </w:rPr>
        <w:t>血液透析医疗服务价格项目表</w:t>
      </w:r>
    </w:p>
    <w:tbl>
      <w:tblPr>
        <w:tblStyle w:val="15"/>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946"/>
        <w:gridCol w:w="1669"/>
        <w:gridCol w:w="2594"/>
        <w:gridCol w:w="36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4" w:hRule="atLeast"/>
          <w:jc w:val="center"/>
        </w:trPr>
        <w:tc>
          <w:tcPr>
            <w:tcW w:w="53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方正黑体_GBK" w:hAnsi="方正黑体_GBK" w:eastAsia="方正黑体_GBK" w:cs="方正黑体_GBK"/>
                <w:color w:val="000000"/>
                <w:kern w:val="2"/>
                <w:sz w:val="24"/>
                <w:szCs w:val="24"/>
                <w:lang w:val="en-US" w:eastAsia="en-US" w:bidi="ar-SA"/>
              </w:rPr>
            </w:pPr>
            <w:r>
              <w:rPr>
                <w:rFonts w:hint="eastAsia" w:ascii="方正黑体_GBK" w:hAnsi="方正黑体_GBK" w:eastAsia="方正黑体_GBK" w:cs="方正黑体_GBK"/>
                <w:color w:val="000000"/>
                <w:spacing w:val="-5"/>
                <w:kern w:val="2"/>
                <w:sz w:val="24"/>
                <w:szCs w:val="24"/>
                <w:lang w:val="en-US" w:eastAsia="en-US" w:bidi="ar-SA"/>
              </w:rPr>
              <w:t>序号</w:t>
            </w:r>
          </w:p>
        </w:tc>
        <w:tc>
          <w:tcPr>
            <w:tcW w:w="94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方正黑体_GBK" w:hAnsi="方正黑体_GBK" w:eastAsia="方正黑体_GBK" w:cs="方正黑体_GBK"/>
                <w:color w:val="000000"/>
                <w:kern w:val="2"/>
                <w:sz w:val="24"/>
                <w:szCs w:val="24"/>
                <w:lang w:val="en-US" w:eastAsia="en-US" w:bidi="ar-SA"/>
              </w:rPr>
            </w:pPr>
            <w:r>
              <w:rPr>
                <w:rFonts w:hint="eastAsia" w:ascii="方正黑体_GBK" w:hAnsi="方正黑体_GBK" w:eastAsia="方正黑体_GBK" w:cs="方正黑体_GBK"/>
                <w:color w:val="000000"/>
                <w:spacing w:val="-4"/>
                <w:kern w:val="2"/>
                <w:sz w:val="24"/>
                <w:szCs w:val="24"/>
                <w:lang w:val="en-US" w:eastAsia="en-US" w:bidi="ar-SA"/>
              </w:rPr>
              <w:t>项目编码</w:t>
            </w:r>
          </w:p>
        </w:tc>
        <w:tc>
          <w:tcPr>
            <w:tcW w:w="146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方正黑体_GBK" w:hAnsi="方正黑体_GBK" w:eastAsia="方正黑体_GBK" w:cs="方正黑体_GBK"/>
                <w:color w:val="000000"/>
                <w:kern w:val="2"/>
                <w:sz w:val="24"/>
                <w:szCs w:val="24"/>
                <w:lang w:val="en-US" w:eastAsia="en-US" w:bidi="ar-SA"/>
              </w:rPr>
            </w:pPr>
            <w:r>
              <w:rPr>
                <w:rFonts w:hint="eastAsia" w:ascii="方正黑体_GBK" w:hAnsi="方正黑体_GBK" w:eastAsia="方正黑体_GBK" w:cs="方正黑体_GBK"/>
                <w:color w:val="000000"/>
                <w:spacing w:val="-4"/>
                <w:kern w:val="2"/>
                <w:sz w:val="24"/>
                <w:szCs w:val="24"/>
                <w:lang w:val="en-US" w:eastAsia="en-US" w:bidi="ar-SA"/>
              </w:rPr>
              <w:t>项目名称</w:t>
            </w:r>
          </w:p>
        </w:tc>
        <w:tc>
          <w:tcPr>
            <w:tcW w:w="205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方正黑体_GBK" w:hAnsi="方正黑体_GBK" w:eastAsia="方正黑体_GBK" w:cs="方正黑体_GBK"/>
                <w:color w:val="000000"/>
                <w:kern w:val="2"/>
                <w:sz w:val="24"/>
                <w:szCs w:val="24"/>
                <w:lang w:val="en-US" w:eastAsia="en-US" w:bidi="ar-SA"/>
              </w:rPr>
            </w:pPr>
            <w:r>
              <w:rPr>
                <w:rFonts w:hint="eastAsia" w:ascii="方正黑体_GBK" w:hAnsi="方正黑体_GBK" w:eastAsia="方正黑体_GBK" w:cs="方正黑体_GBK"/>
                <w:color w:val="000000"/>
                <w:spacing w:val="-4"/>
                <w:kern w:val="2"/>
                <w:sz w:val="24"/>
                <w:szCs w:val="24"/>
                <w:lang w:val="en-US" w:eastAsia="en-US" w:bidi="ar-SA"/>
              </w:rPr>
              <w:t>医保结算编码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jc w:val="center"/>
        </w:trPr>
        <w:tc>
          <w:tcPr>
            <w:tcW w:w="534" w:type="pct"/>
            <w:noWrap w:val="0"/>
            <w:vAlign w:val="top"/>
          </w:tcPr>
          <w:p>
            <w:pPr>
              <w:widowControl w:val="0"/>
              <w:spacing w:before="214" w:line="242" w:lineRule="auto"/>
              <w:ind w:left="477"/>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kern w:val="2"/>
                <w:sz w:val="22"/>
                <w:szCs w:val="22"/>
                <w:lang w:val="en-US" w:eastAsia="en-US" w:bidi="ar-SA"/>
              </w:rPr>
              <w:t>1</w:t>
            </w:r>
          </w:p>
        </w:tc>
        <w:tc>
          <w:tcPr>
            <w:tcW w:w="942" w:type="pct"/>
            <w:noWrap w:val="0"/>
            <w:vAlign w:val="top"/>
          </w:tcPr>
          <w:p>
            <w:pPr>
              <w:widowControl w:val="0"/>
              <w:spacing w:before="215"/>
              <w:ind w:left="40"/>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spacing w:val="-2"/>
                <w:kern w:val="2"/>
                <w:sz w:val="22"/>
                <w:szCs w:val="22"/>
                <w:lang w:val="en-US" w:eastAsia="en-US" w:bidi="ar-SA"/>
              </w:rPr>
              <w:t>311000006</w:t>
            </w:r>
          </w:p>
        </w:tc>
        <w:tc>
          <w:tcPr>
            <w:tcW w:w="1464" w:type="pct"/>
            <w:noWrap w:val="0"/>
            <w:vAlign w:val="top"/>
          </w:tcPr>
          <w:p>
            <w:pPr>
              <w:widowControl w:val="0"/>
              <w:spacing w:before="214" w:line="221" w:lineRule="auto"/>
              <w:ind w:left="37"/>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spacing w:val="-2"/>
                <w:kern w:val="2"/>
                <w:sz w:val="22"/>
                <w:szCs w:val="22"/>
                <w:lang w:val="en-US" w:eastAsia="en-US" w:bidi="ar-SA"/>
              </w:rPr>
              <w:t>血液透析</w:t>
            </w:r>
          </w:p>
        </w:tc>
        <w:tc>
          <w:tcPr>
            <w:tcW w:w="2058" w:type="pct"/>
            <w:noWrap w:val="0"/>
            <w:vAlign w:val="top"/>
          </w:tcPr>
          <w:p>
            <w:pPr>
              <w:widowControl w:val="0"/>
              <w:spacing w:before="215"/>
              <w:ind w:left="44"/>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spacing w:val="-1"/>
                <w:kern w:val="2"/>
                <w:sz w:val="22"/>
                <w:szCs w:val="22"/>
                <w:lang w:val="en-US" w:eastAsia="en-US" w:bidi="ar-SA"/>
              </w:rPr>
              <w:t>003110000060000-311000006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jc w:val="center"/>
        </w:trPr>
        <w:tc>
          <w:tcPr>
            <w:tcW w:w="534" w:type="pct"/>
            <w:noWrap w:val="0"/>
            <w:vAlign w:val="top"/>
          </w:tcPr>
          <w:p>
            <w:pPr>
              <w:widowControl w:val="0"/>
              <w:spacing w:before="215" w:line="242" w:lineRule="auto"/>
              <w:ind w:left="463"/>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kern w:val="2"/>
                <w:sz w:val="22"/>
                <w:szCs w:val="22"/>
                <w:lang w:val="en-US" w:eastAsia="en-US" w:bidi="ar-SA"/>
              </w:rPr>
              <w:t>2</w:t>
            </w:r>
          </w:p>
        </w:tc>
        <w:tc>
          <w:tcPr>
            <w:tcW w:w="942" w:type="pct"/>
            <w:noWrap w:val="0"/>
            <w:vAlign w:val="top"/>
          </w:tcPr>
          <w:p>
            <w:pPr>
              <w:widowControl w:val="0"/>
              <w:spacing w:before="215"/>
              <w:ind w:left="40"/>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spacing w:val="-2"/>
                <w:kern w:val="2"/>
                <w:sz w:val="22"/>
                <w:szCs w:val="22"/>
                <w:lang w:val="en-US" w:eastAsia="en-US" w:bidi="ar-SA"/>
              </w:rPr>
              <w:t>311000006.10</w:t>
            </w:r>
          </w:p>
        </w:tc>
        <w:tc>
          <w:tcPr>
            <w:tcW w:w="1464" w:type="pct"/>
            <w:noWrap w:val="0"/>
            <w:vAlign w:val="top"/>
          </w:tcPr>
          <w:p>
            <w:pPr>
              <w:widowControl w:val="0"/>
              <w:spacing w:before="215" w:line="221" w:lineRule="auto"/>
              <w:ind w:left="37"/>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spacing w:val="-1"/>
                <w:kern w:val="2"/>
                <w:sz w:val="22"/>
                <w:szCs w:val="22"/>
                <w:lang w:val="en-US" w:eastAsia="en-US" w:bidi="ar-SA"/>
              </w:rPr>
              <w:t>血液透析</w:t>
            </w:r>
            <w:r>
              <w:rPr>
                <w:rFonts w:hint="eastAsia" w:ascii="Times New Roman" w:hAnsi="Times New Roman" w:eastAsia="宋体" w:cs="宋体"/>
                <w:color w:val="000000"/>
                <w:spacing w:val="-1"/>
                <w:kern w:val="2"/>
                <w:sz w:val="22"/>
                <w:szCs w:val="22"/>
                <w:lang w:val="en-US" w:eastAsia="zh-CN" w:bidi="ar-SA"/>
              </w:rPr>
              <w:t>（</w:t>
            </w:r>
            <w:r>
              <w:rPr>
                <w:rFonts w:ascii="Times New Roman" w:hAnsi="Times New Roman" w:eastAsia="宋体" w:cs="宋体"/>
                <w:color w:val="000000"/>
                <w:spacing w:val="-1"/>
                <w:kern w:val="2"/>
                <w:sz w:val="22"/>
                <w:szCs w:val="22"/>
                <w:lang w:val="en-US" w:eastAsia="en-US" w:bidi="ar-SA"/>
              </w:rPr>
              <w:t>碳酸液透析</w:t>
            </w:r>
            <w:r>
              <w:rPr>
                <w:rFonts w:hint="eastAsia" w:ascii="Times New Roman" w:hAnsi="Times New Roman" w:eastAsia="宋体" w:cs="宋体"/>
                <w:color w:val="000000"/>
                <w:spacing w:val="-1"/>
                <w:kern w:val="2"/>
                <w:sz w:val="22"/>
                <w:szCs w:val="22"/>
                <w:lang w:val="en-US" w:eastAsia="zh-CN" w:bidi="ar-SA"/>
              </w:rPr>
              <w:t>）</w:t>
            </w:r>
          </w:p>
        </w:tc>
        <w:tc>
          <w:tcPr>
            <w:tcW w:w="2058" w:type="pct"/>
            <w:noWrap w:val="0"/>
            <w:vAlign w:val="top"/>
          </w:tcPr>
          <w:p>
            <w:pPr>
              <w:widowControl w:val="0"/>
              <w:spacing w:before="215"/>
              <w:ind w:left="44"/>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spacing w:val="-1"/>
                <w:kern w:val="2"/>
                <w:sz w:val="22"/>
                <w:szCs w:val="22"/>
                <w:lang w:val="en-US" w:eastAsia="en-US" w:bidi="ar-SA"/>
              </w:rPr>
              <w:t>003110000060100-311000006.10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jc w:val="center"/>
        </w:trPr>
        <w:tc>
          <w:tcPr>
            <w:tcW w:w="534" w:type="pct"/>
            <w:noWrap w:val="0"/>
            <w:vAlign w:val="top"/>
          </w:tcPr>
          <w:p>
            <w:pPr>
              <w:widowControl w:val="0"/>
              <w:spacing w:before="217"/>
              <w:ind w:left="465"/>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kern w:val="2"/>
                <w:sz w:val="22"/>
                <w:szCs w:val="22"/>
                <w:lang w:val="en-US" w:eastAsia="en-US" w:bidi="ar-SA"/>
              </w:rPr>
              <w:t>3</w:t>
            </w:r>
          </w:p>
        </w:tc>
        <w:tc>
          <w:tcPr>
            <w:tcW w:w="942" w:type="pct"/>
            <w:noWrap w:val="0"/>
            <w:vAlign w:val="top"/>
          </w:tcPr>
          <w:p>
            <w:pPr>
              <w:widowControl w:val="0"/>
              <w:spacing w:before="216"/>
              <w:ind w:left="40"/>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spacing w:val="-2"/>
                <w:kern w:val="2"/>
                <w:sz w:val="22"/>
                <w:szCs w:val="22"/>
                <w:lang w:val="en-US" w:eastAsia="en-US" w:bidi="ar-SA"/>
              </w:rPr>
              <w:t>311000006.20</w:t>
            </w:r>
          </w:p>
        </w:tc>
        <w:tc>
          <w:tcPr>
            <w:tcW w:w="1464" w:type="pct"/>
            <w:noWrap w:val="0"/>
            <w:vAlign w:val="top"/>
          </w:tcPr>
          <w:p>
            <w:pPr>
              <w:widowControl w:val="0"/>
              <w:spacing w:before="216" w:line="221" w:lineRule="auto"/>
              <w:ind w:left="37"/>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spacing w:val="-1"/>
                <w:kern w:val="2"/>
                <w:sz w:val="22"/>
                <w:szCs w:val="22"/>
                <w:lang w:val="en-US" w:eastAsia="en-US" w:bidi="ar-SA"/>
              </w:rPr>
              <w:t>血液透析</w:t>
            </w:r>
            <w:r>
              <w:rPr>
                <w:rFonts w:hint="eastAsia" w:ascii="Times New Roman" w:hAnsi="Times New Roman" w:eastAsia="宋体" w:cs="宋体"/>
                <w:color w:val="000000"/>
                <w:spacing w:val="-1"/>
                <w:kern w:val="2"/>
                <w:sz w:val="22"/>
                <w:szCs w:val="22"/>
                <w:lang w:val="en-US" w:eastAsia="zh-CN" w:bidi="ar-SA"/>
              </w:rPr>
              <w:t>（</w:t>
            </w:r>
            <w:r>
              <w:rPr>
                <w:rFonts w:ascii="Times New Roman" w:hAnsi="Times New Roman" w:eastAsia="宋体" w:cs="宋体"/>
                <w:color w:val="000000"/>
                <w:spacing w:val="-1"/>
                <w:kern w:val="2"/>
                <w:sz w:val="22"/>
                <w:szCs w:val="22"/>
                <w:lang w:val="en-US" w:eastAsia="en-US" w:bidi="ar-SA"/>
              </w:rPr>
              <w:t>醋酸液透析</w:t>
            </w:r>
            <w:r>
              <w:rPr>
                <w:rFonts w:hint="eastAsia" w:ascii="Times New Roman" w:hAnsi="Times New Roman" w:eastAsia="宋体" w:cs="宋体"/>
                <w:color w:val="000000"/>
                <w:spacing w:val="-1"/>
                <w:kern w:val="2"/>
                <w:sz w:val="22"/>
                <w:szCs w:val="22"/>
                <w:lang w:val="en-US" w:eastAsia="zh-CN" w:bidi="ar-SA"/>
              </w:rPr>
              <w:t>）</w:t>
            </w:r>
          </w:p>
        </w:tc>
        <w:tc>
          <w:tcPr>
            <w:tcW w:w="2058" w:type="pct"/>
            <w:noWrap w:val="0"/>
            <w:vAlign w:val="top"/>
          </w:tcPr>
          <w:p>
            <w:pPr>
              <w:widowControl w:val="0"/>
              <w:spacing w:before="216"/>
              <w:ind w:left="44"/>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spacing w:val="-1"/>
                <w:kern w:val="2"/>
                <w:sz w:val="22"/>
                <w:szCs w:val="22"/>
                <w:lang w:val="en-US" w:eastAsia="en-US" w:bidi="ar-SA"/>
              </w:rPr>
              <w:t>003110000060200-311000006.20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jc w:val="center"/>
        </w:trPr>
        <w:tc>
          <w:tcPr>
            <w:tcW w:w="534" w:type="pct"/>
            <w:noWrap w:val="0"/>
            <w:vAlign w:val="top"/>
          </w:tcPr>
          <w:p>
            <w:pPr>
              <w:widowControl w:val="0"/>
              <w:spacing w:before="217" w:line="242" w:lineRule="auto"/>
              <w:ind w:left="460"/>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kern w:val="2"/>
                <w:sz w:val="22"/>
                <w:szCs w:val="22"/>
                <w:lang w:val="en-US" w:eastAsia="en-US" w:bidi="ar-SA"/>
              </w:rPr>
              <w:t>4</w:t>
            </w:r>
          </w:p>
        </w:tc>
        <w:tc>
          <w:tcPr>
            <w:tcW w:w="942" w:type="pct"/>
            <w:noWrap w:val="0"/>
            <w:vAlign w:val="top"/>
          </w:tcPr>
          <w:p>
            <w:pPr>
              <w:widowControl w:val="0"/>
              <w:spacing w:before="218"/>
              <w:ind w:left="40"/>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spacing w:val="-2"/>
                <w:kern w:val="2"/>
                <w:sz w:val="22"/>
                <w:szCs w:val="22"/>
                <w:lang w:val="en-US" w:eastAsia="en-US" w:bidi="ar-SA"/>
              </w:rPr>
              <w:t>311000007</w:t>
            </w:r>
          </w:p>
        </w:tc>
        <w:tc>
          <w:tcPr>
            <w:tcW w:w="1464" w:type="pct"/>
            <w:noWrap w:val="0"/>
            <w:vAlign w:val="top"/>
          </w:tcPr>
          <w:p>
            <w:pPr>
              <w:widowControl w:val="0"/>
              <w:spacing w:before="217" w:line="221" w:lineRule="auto"/>
              <w:ind w:left="37"/>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spacing w:val="-2"/>
                <w:kern w:val="2"/>
                <w:sz w:val="22"/>
                <w:szCs w:val="22"/>
                <w:lang w:val="en-US" w:eastAsia="en-US" w:bidi="ar-SA"/>
              </w:rPr>
              <w:t>血液滤过</w:t>
            </w:r>
          </w:p>
        </w:tc>
        <w:tc>
          <w:tcPr>
            <w:tcW w:w="2058" w:type="pct"/>
            <w:noWrap w:val="0"/>
            <w:vAlign w:val="top"/>
          </w:tcPr>
          <w:p>
            <w:pPr>
              <w:widowControl w:val="0"/>
              <w:spacing w:before="218"/>
              <w:ind w:left="44"/>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spacing w:val="-1"/>
                <w:kern w:val="2"/>
                <w:sz w:val="22"/>
                <w:szCs w:val="22"/>
                <w:lang w:val="en-US" w:eastAsia="en-US" w:bidi="ar-SA"/>
              </w:rPr>
              <w:t>003110000070000-311000007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jc w:val="center"/>
        </w:trPr>
        <w:tc>
          <w:tcPr>
            <w:tcW w:w="534" w:type="pct"/>
            <w:noWrap w:val="0"/>
            <w:vAlign w:val="top"/>
          </w:tcPr>
          <w:p>
            <w:pPr>
              <w:widowControl w:val="0"/>
              <w:spacing w:before="217"/>
              <w:ind w:left="465"/>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kern w:val="2"/>
                <w:sz w:val="22"/>
                <w:szCs w:val="22"/>
                <w:lang w:val="en-US" w:eastAsia="en-US" w:bidi="ar-SA"/>
              </w:rPr>
              <w:t>5</w:t>
            </w:r>
          </w:p>
        </w:tc>
        <w:tc>
          <w:tcPr>
            <w:tcW w:w="942" w:type="pct"/>
            <w:noWrap w:val="0"/>
            <w:vAlign w:val="top"/>
          </w:tcPr>
          <w:p>
            <w:pPr>
              <w:widowControl w:val="0"/>
              <w:spacing w:before="217"/>
              <w:ind w:left="40"/>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spacing w:val="-2"/>
                <w:kern w:val="2"/>
                <w:sz w:val="22"/>
                <w:szCs w:val="22"/>
                <w:lang w:val="en-US" w:eastAsia="en-US" w:bidi="ar-SA"/>
              </w:rPr>
              <w:t>311000008</w:t>
            </w:r>
          </w:p>
        </w:tc>
        <w:tc>
          <w:tcPr>
            <w:tcW w:w="1464" w:type="pct"/>
            <w:noWrap w:val="0"/>
            <w:vAlign w:val="top"/>
          </w:tcPr>
          <w:p>
            <w:pPr>
              <w:widowControl w:val="0"/>
              <w:spacing w:before="216" w:line="221" w:lineRule="auto"/>
              <w:ind w:left="37"/>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spacing w:val="-1"/>
                <w:kern w:val="2"/>
                <w:sz w:val="22"/>
                <w:szCs w:val="22"/>
                <w:lang w:val="en-US" w:eastAsia="en-US" w:bidi="ar-SA"/>
              </w:rPr>
              <w:t>血液透析滤过</w:t>
            </w:r>
          </w:p>
        </w:tc>
        <w:tc>
          <w:tcPr>
            <w:tcW w:w="2058" w:type="pct"/>
            <w:noWrap w:val="0"/>
            <w:vAlign w:val="top"/>
          </w:tcPr>
          <w:p>
            <w:pPr>
              <w:widowControl w:val="0"/>
              <w:spacing w:before="217"/>
              <w:ind w:left="44"/>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spacing w:val="-1"/>
                <w:kern w:val="2"/>
                <w:sz w:val="22"/>
                <w:szCs w:val="22"/>
                <w:lang w:val="en-US" w:eastAsia="en-US" w:bidi="ar-SA"/>
              </w:rPr>
              <w:t>003110000080000-311000008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jc w:val="center"/>
        </w:trPr>
        <w:tc>
          <w:tcPr>
            <w:tcW w:w="534" w:type="pct"/>
            <w:noWrap w:val="0"/>
            <w:vAlign w:val="top"/>
          </w:tcPr>
          <w:p>
            <w:pPr>
              <w:widowControl w:val="0"/>
              <w:spacing w:before="221"/>
              <w:ind w:left="462"/>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kern w:val="2"/>
                <w:sz w:val="22"/>
                <w:szCs w:val="22"/>
                <w:lang w:val="en-US" w:eastAsia="en-US" w:bidi="ar-SA"/>
              </w:rPr>
              <w:t>6</w:t>
            </w:r>
          </w:p>
        </w:tc>
        <w:tc>
          <w:tcPr>
            <w:tcW w:w="942" w:type="pct"/>
            <w:noWrap w:val="0"/>
            <w:vAlign w:val="top"/>
          </w:tcPr>
          <w:p>
            <w:pPr>
              <w:widowControl w:val="0"/>
              <w:spacing w:before="221"/>
              <w:ind w:left="40"/>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spacing w:val="-2"/>
                <w:kern w:val="2"/>
                <w:sz w:val="22"/>
                <w:szCs w:val="22"/>
                <w:lang w:val="en-US" w:eastAsia="en-US" w:bidi="ar-SA"/>
              </w:rPr>
              <w:t>311000010</w:t>
            </w:r>
          </w:p>
        </w:tc>
        <w:tc>
          <w:tcPr>
            <w:tcW w:w="1464" w:type="pct"/>
            <w:noWrap w:val="0"/>
            <w:vAlign w:val="top"/>
          </w:tcPr>
          <w:p>
            <w:pPr>
              <w:widowControl w:val="0"/>
              <w:spacing w:before="220" w:line="220" w:lineRule="auto"/>
              <w:ind w:left="37"/>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spacing w:val="-2"/>
                <w:kern w:val="2"/>
                <w:sz w:val="22"/>
                <w:szCs w:val="22"/>
                <w:lang w:val="en-US" w:eastAsia="en-US" w:bidi="ar-SA"/>
              </w:rPr>
              <w:t>血液灌流</w:t>
            </w:r>
          </w:p>
        </w:tc>
        <w:tc>
          <w:tcPr>
            <w:tcW w:w="2058" w:type="pct"/>
            <w:noWrap w:val="0"/>
            <w:vAlign w:val="top"/>
          </w:tcPr>
          <w:p>
            <w:pPr>
              <w:widowControl w:val="0"/>
              <w:spacing w:before="221"/>
              <w:ind w:left="44"/>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spacing w:val="-1"/>
                <w:kern w:val="2"/>
                <w:sz w:val="22"/>
                <w:szCs w:val="22"/>
                <w:lang w:val="en-US" w:eastAsia="en-US" w:bidi="ar-SA"/>
              </w:rPr>
              <w:t>003110000100000-311000010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jc w:val="center"/>
        </w:trPr>
        <w:tc>
          <w:tcPr>
            <w:tcW w:w="534" w:type="pct"/>
            <w:noWrap w:val="0"/>
            <w:vAlign w:val="top"/>
          </w:tcPr>
          <w:p>
            <w:pPr>
              <w:widowControl w:val="0"/>
              <w:spacing w:before="222"/>
              <w:ind w:left="466"/>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kern w:val="2"/>
                <w:sz w:val="22"/>
                <w:szCs w:val="22"/>
                <w:lang w:val="en-US" w:eastAsia="en-US" w:bidi="ar-SA"/>
              </w:rPr>
              <w:t>7</w:t>
            </w:r>
          </w:p>
        </w:tc>
        <w:tc>
          <w:tcPr>
            <w:tcW w:w="942" w:type="pct"/>
            <w:noWrap w:val="0"/>
            <w:vAlign w:val="top"/>
          </w:tcPr>
          <w:p>
            <w:pPr>
              <w:widowControl w:val="0"/>
              <w:spacing w:before="222"/>
              <w:ind w:left="40"/>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spacing w:val="-2"/>
                <w:kern w:val="2"/>
                <w:sz w:val="22"/>
                <w:szCs w:val="22"/>
                <w:lang w:val="en-US" w:eastAsia="en-US" w:bidi="ar-SA"/>
              </w:rPr>
              <w:t>311000012</w:t>
            </w:r>
          </w:p>
        </w:tc>
        <w:tc>
          <w:tcPr>
            <w:tcW w:w="1464" w:type="pct"/>
            <w:noWrap w:val="0"/>
            <w:vAlign w:val="top"/>
          </w:tcPr>
          <w:p>
            <w:pPr>
              <w:widowControl w:val="0"/>
              <w:spacing w:before="221" w:line="222" w:lineRule="auto"/>
              <w:ind w:left="37"/>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spacing w:val="-2"/>
                <w:kern w:val="2"/>
                <w:sz w:val="22"/>
                <w:szCs w:val="22"/>
                <w:lang w:val="en-US" w:eastAsia="en-US" w:bidi="ar-SA"/>
              </w:rPr>
              <w:t>血透监测</w:t>
            </w:r>
          </w:p>
        </w:tc>
        <w:tc>
          <w:tcPr>
            <w:tcW w:w="2058" w:type="pct"/>
            <w:noWrap w:val="0"/>
            <w:vAlign w:val="top"/>
          </w:tcPr>
          <w:p>
            <w:pPr>
              <w:widowControl w:val="0"/>
              <w:spacing w:before="222"/>
              <w:ind w:left="44"/>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spacing w:val="-1"/>
                <w:kern w:val="2"/>
                <w:sz w:val="22"/>
                <w:szCs w:val="22"/>
                <w:lang w:val="en-US" w:eastAsia="en-US" w:bidi="ar-SA"/>
              </w:rPr>
              <w:t>003110000120000-311000012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jc w:val="center"/>
        </w:trPr>
        <w:tc>
          <w:tcPr>
            <w:tcW w:w="534" w:type="pct"/>
            <w:noWrap w:val="0"/>
            <w:vAlign w:val="top"/>
          </w:tcPr>
          <w:p>
            <w:pPr>
              <w:widowControl w:val="0"/>
              <w:spacing w:before="223"/>
              <w:ind w:left="462"/>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kern w:val="2"/>
                <w:sz w:val="22"/>
                <w:szCs w:val="22"/>
                <w:lang w:val="en-US" w:eastAsia="en-US" w:bidi="ar-SA"/>
              </w:rPr>
              <w:t>8</w:t>
            </w:r>
          </w:p>
        </w:tc>
        <w:tc>
          <w:tcPr>
            <w:tcW w:w="942" w:type="pct"/>
            <w:noWrap w:val="0"/>
            <w:vAlign w:val="top"/>
          </w:tcPr>
          <w:p>
            <w:pPr>
              <w:widowControl w:val="0"/>
              <w:spacing w:before="222"/>
              <w:ind w:left="40"/>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spacing w:val="-2"/>
                <w:kern w:val="2"/>
                <w:sz w:val="22"/>
                <w:szCs w:val="22"/>
                <w:lang w:val="en-US" w:eastAsia="en-US" w:bidi="ar-SA"/>
              </w:rPr>
              <w:t>311000012.10</w:t>
            </w:r>
          </w:p>
        </w:tc>
        <w:tc>
          <w:tcPr>
            <w:tcW w:w="1464" w:type="pct"/>
            <w:noWrap w:val="0"/>
            <w:vAlign w:val="top"/>
          </w:tcPr>
          <w:p>
            <w:pPr>
              <w:widowControl w:val="0"/>
              <w:spacing w:before="222" w:line="222" w:lineRule="auto"/>
              <w:ind w:left="37"/>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spacing w:val="-1"/>
                <w:kern w:val="2"/>
                <w:sz w:val="22"/>
                <w:szCs w:val="22"/>
                <w:lang w:val="en-US" w:eastAsia="en-US" w:bidi="ar-SA"/>
              </w:rPr>
              <w:t>血透监测</w:t>
            </w:r>
            <w:r>
              <w:rPr>
                <w:rFonts w:hint="eastAsia" w:ascii="Times New Roman" w:hAnsi="Times New Roman" w:eastAsia="宋体" w:cs="宋体"/>
                <w:color w:val="000000"/>
                <w:spacing w:val="-1"/>
                <w:kern w:val="2"/>
                <w:sz w:val="22"/>
                <w:szCs w:val="22"/>
                <w:lang w:val="en-US" w:eastAsia="zh-CN" w:bidi="ar-SA"/>
              </w:rPr>
              <w:t>（</w:t>
            </w:r>
            <w:r>
              <w:rPr>
                <w:rFonts w:ascii="Times New Roman" w:hAnsi="Times New Roman" w:eastAsia="宋体" w:cs="宋体"/>
                <w:color w:val="000000"/>
                <w:spacing w:val="-1"/>
                <w:kern w:val="2"/>
                <w:sz w:val="22"/>
                <w:szCs w:val="22"/>
                <w:lang w:val="en-US" w:eastAsia="en-US" w:bidi="ar-SA"/>
              </w:rPr>
              <w:t>血温</w:t>
            </w:r>
            <w:r>
              <w:rPr>
                <w:rFonts w:hint="eastAsia" w:ascii="Times New Roman" w:hAnsi="Times New Roman" w:eastAsia="宋体" w:cs="宋体"/>
                <w:color w:val="000000"/>
                <w:spacing w:val="-1"/>
                <w:kern w:val="2"/>
                <w:sz w:val="22"/>
                <w:szCs w:val="22"/>
                <w:lang w:val="en-US" w:eastAsia="zh-CN" w:bidi="ar-SA"/>
              </w:rPr>
              <w:t>）</w:t>
            </w:r>
          </w:p>
        </w:tc>
        <w:tc>
          <w:tcPr>
            <w:tcW w:w="2058" w:type="pct"/>
            <w:noWrap w:val="0"/>
            <w:vAlign w:val="top"/>
          </w:tcPr>
          <w:p>
            <w:pPr>
              <w:widowControl w:val="0"/>
              <w:spacing w:before="222"/>
              <w:ind w:left="44"/>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spacing w:val="-1"/>
                <w:kern w:val="2"/>
                <w:sz w:val="22"/>
                <w:szCs w:val="22"/>
                <w:lang w:val="en-US" w:eastAsia="en-US" w:bidi="ar-SA"/>
              </w:rPr>
              <w:t>003110000120100-311000012.10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jc w:val="center"/>
        </w:trPr>
        <w:tc>
          <w:tcPr>
            <w:tcW w:w="534" w:type="pct"/>
            <w:noWrap w:val="0"/>
            <w:vAlign w:val="top"/>
          </w:tcPr>
          <w:p>
            <w:pPr>
              <w:widowControl w:val="0"/>
              <w:spacing w:before="224"/>
              <w:ind w:left="462"/>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kern w:val="2"/>
                <w:sz w:val="22"/>
                <w:szCs w:val="22"/>
                <w:lang w:val="en-US" w:eastAsia="en-US" w:bidi="ar-SA"/>
              </w:rPr>
              <w:t>9</w:t>
            </w:r>
          </w:p>
        </w:tc>
        <w:tc>
          <w:tcPr>
            <w:tcW w:w="942" w:type="pct"/>
            <w:noWrap w:val="0"/>
            <w:vAlign w:val="top"/>
          </w:tcPr>
          <w:p>
            <w:pPr>
              <w:widowControl w:val="0"/>
              <w:spacing w:before="223"/>
              <w:ind w:left="40"/>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spacing w:val="-2"/>
                <w:kern w:val="2"/>
                <w:sz w:val="22"/>
                <w:szCs w:val="22"/>
                <w:lang w:val="en-US" w:eastAsia="en-US" w:bidi="ar-SA"/>
              </w:rPr>
              <w:t>311000012.20</w:t>
            </w:r>
          </w:p>
        </w:tc>
        <w:tc>
          <w:tcPr>
            <w:tcW w:w="1464" w:type="pct"/>
            <w:noWrap w:val="0"/>
            <w:vAlign w:val="top"/>
          </w:tcPr>
          <w:p>
            <w:pPr>
              <w:widowControl w:val="0"/>
              <w:spacing w:before="223" w:line="222" w:lineRule="auto"/>
              <w:ind w:left="37"/>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spacing w:val="-1"/>
                <w:kern w:val="2"/>
                <w:sz w:val="22"/>
                <w:szCs w:val="22"/>
                <w:lang w:val="en-US" w:eastAsia="en-US" w:bidi="ar-SA"/>
              </w:rPr>
              <w:t>血透监测</w:t>
            </w:r>
            <w:r>
              <w:rPr>
                <w:rFonts w:hint="eastAsia" w:ascii="Times New Roman" w:hAnsi="Times New Roman" w:eastAsia="宋体" w:cs="宋体"/>
                <w:color w:val="000000"/>
                <w:spacing w:val="-1"/>
                <w:kern w:val="2"/>
                <w:sz w:val="22"/>
                <w:szCs w:val="22"/>
                <w:lang w:val="en-US" w:eastAsia="zh-CN" w:bidi="ar-SA"/>
              </w:rPr>
              <w:t>（</w:t>
            </w:r>
            <w:r>
              <w:rPr>
                <w:rFonts w:ascii="Times New Roman" w:hAnsi="Times New Roman" w:eastAsia="宋体" w:cs="宋体"/>
                <w:color w:val="000000"/>
                <w:spacing w:val="-1"/>
                <w:kern w:val="2"/>
                <w:sz w:val="22"/>
                <w:szCs w:val="22"/>
                <w:lang w:val="en-US" w:eastAsia="en-US" w:bidi="ar-SA"/>
              </w:rPr>
              <w:t>血压</w:t>
            </w:r>
            <w:r>
              <w:rPr>
                <w:rFonts w:hint="eastAsia" w:ascii="Times New Roman" w:hAnsi="Times New Roman" w:eastAsia="宋体" w:cs="宋体"/>
                <w:color w:val="000000"/>
                <w:spacing w:val="-1"/>
                <w:kern w:val="2"/>
                <w:sz w:val="22"/>
                <w:szCs w:val="22"/>
                <w:lang w:val="en-US" w:eastAsia="zh-CN" w:bidi="ar-SA"/>
              </w:rPr>
              <w:t>）</w:t>
            </w:r>
          </w:p>
        </w:tc>
        <w:tc>
          <w:tcPr>
            <w:tcW w:w="2058" w:type="pct"/>
            <w:noWrap w:val="0"/>
            <w:vAlign w:val="top"/>
          </w:tcPr>
          <w:p>
            <w:pPr>
              <w:widowControl w:val="0"/>
              <w:spacing w:before="223"/>
              <w:ind w:left="44"/>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spacing w:val="-1"/>
                <w:kern w:val="2"/>
                <w:sz w:val="22"/>
                <w:szCs w:val="22"/>
                <w:lang w:val="en-US" w:eastAsia="en-US" w:bidi="ar-SA"/>
              </w:rPr>
              <w:t>003110000120200-311000012.20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jc w:val="center"/>
        </w:trPr>
        <w:tc>
          <w:tcPr>
            <w:tcW w:w="534" w:type="pct"/>
            <w:noWrap w:val="0"/>
            <w:vAlign w:val="top"/>
          </w:tcPr>
          <w:p>
            <w:pPr>
              <w:widowControl w:val="0"/>
              <w:spacing w:before="223"/>
              <w:ind w:left="422"/>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spacing w:val="-13"/>
                <w:kern w:val="2"/>
                <w:sz w:val="22"/>
                <w:szCs w:val="22"/>
                <w:lang w:val="en-US" w:eastAsia="en-US" w:bidi="ar-SA"/>
              </w:rPr>
              <w:t>10</w:t>
            </w:r>
          </w:p>
        </w:tc>
        <w:tc>
          <w:tcPr>
            <w:tcW w:w="942" w:type="pct"/>
            <w:noWrap w:val="0"/>
            <w:vAlign w:val="top"/>
          </w:tcPr>
          <w:p>
            <w:pPr>
              <w:widowControl w:val="0"/>
              <w:spacing w:before="222"/>
              <w:ind w:left="40"/>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spacing w:val="-2"/>
                <w:kern w:val="2"/>
                <w:sz w:val="22"/>
                <w:szCs w:val="22"/>
                <w:lang w:val="en-US" w:eastAsia="en-US" w:bidi="ar-SA"/>
              </w:rPr>
              <w:t>311000012.30</w:t>
            </w:r>
          </w:p>
        </w:tc>
        <w:tc>
          <w:tcPr>
            <w:tcW w:w="1464" w:type="pct"/>
            <w:noWrap w:val="0"/>
            <w:vAlign w:val="top"/>
          </w:tcPr>
          <w:p>
            <w:pPr>
              <w:widowControl w:val="0"/>
              <w:spacing w:before="222" w:line="221" w:lineRule="auto"/>
              <w:ind w:left="37"/>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spacing w:val="-1"/>
                <w:kern w:val="2"/>
                <w:sz w:val="22"/>
                <w:szCs w:val="22"/>
                <w:lang w:val="en-US" w:eastAsia="en-US" w:bidi="ar-SA"/>
              </w:rPr>
              <w:t>血透监测</w:t>
            </w:r>
            <w:r>
              <w:rPr>
                <w:rFonts w:hint="eastAsia" w:ascii="Times New Roman" w:hAnsi="Times New Roman" w:eastAsia="宋体" w:cs="宋体"/>
                <w:color w:val="000000"/>
                <w:spacing w:val="-1"/>
                <w:kern w:val="2"/>
                <w:sz w:val="22"/>
                <w:szCs w:val="22"/>
                <w:lang w:val="en-US" w:eastAsia="zh-CN" w:bidi="ar-SA"/>
              </w:rPr>
              <w:t>（</w:t>
            </w:r>
            <w:r>
              <w:rPr>
                <w:rFonts w:ascii="Times New Roman" w:hAnsi="Times New Roman" w:eastAsia="宋体" w:cs="宋体"/>
                <w:color w:val="000000"/>
                <w:spacing w:val="-1"/>
                <w:kern w:val="2"/>
                <w:sz w:val="22"/>
                <w:szCs w:val="22"/>
                <w:lang w:val="en-US" w:eastAsia="en-US" w:bidi="ar-SA"/>
              </w:rPr>
              <w:t>血容量</w:t>
            </w:r>
            <w:r>
              <w:rPr>
                <w:rFonts w:hint="eastAsia" w:ascii="Times New Roman" w:hAnsi="Times New Roman" w:eastAsia="宋体" w:cs="宋体"/>
                <w:color w:val="000000"/>
                <w:spacing w:val="-1"/>
                <w:kern w:val="2"/>
                <w:sz w:val="22"/>
                <w:szCs w:val="22"/>
                <w:lang w:val="en-US" w:eastAsia="zh-CN" w:bidi="ar-SA"/>
              </w:rPr>
              <w:t>）</w:t>
            </w:r>
          </w:p>
        </w:tc>
        <w:tc>
          <w:tcPr>
            <w:tcW w:w="2058" w:type="pct"/>
            <w:noWrap w:val="0"/>
            <w:vAlign w:val="top"/>
          </w:tcPr>
          <w:p>
            <w:pPr>
              <w:widowControl w:val="0"/>
              <w:spacing w:before="222"/>
              <w:ind w:left="44"/>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spacing w:val="-1"/>
                <w:kern w:val="2"/>
                <w:sz w:val="22"/>
                <w:szCs w:val="22"/>
                <w:lang w:val="en-US" w:eastAsia="en-US" w:bidi="ar-SA"/>
              </w:rPr>
              <w:t>003110000120300-311000012.30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jc w:val="center"/>
        </w:trPr>
        <w:tc>
          <w:tcPr>
            <w:tcW w:w="534" w:type="pct"/>
            <w:noWrap w:val="0"/>
            <w:vAlign w:val="top"/>
          </w:tcPr>
          <w:p>
            <w:pPr>
              <w:widowControl w:val="0"/>
              <w:spacing w:before="226" w:line="242" w:lineRule="auto"/>
              <w:ind w:left="422"/>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spacing w:val="-13"/>
                <w:kern w:val="2"/>
                <w:sz w:val="22"/>
                <w:szCs w:val="22"/>
                <w:lang w:val="en-US" w:eastAsia="en-US" w:bidi="ar-SA"/>
              </w:rPr>
              <w:t>11</w:t>
            </w:r>
          </w:p>
        </w:tc>
        <w:tc>
          <w:tcPr>
            <w:tcW w:w="942" w:type="pct"/>
            <w:noWrap w:val="0"/>
            <w:vAlign w:val="top"/>
          </w:tcPr>
          <w:p>
            <w:pPr>
              <w:widowControl w:val="0"/>
              <w:spacing w:before="226"/>
              <w:ind w:left="40"/>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spacing w:val="-2"/>
                <w:kern w:val="2"/>
                <w:sz w:val="22"/>
                <w:szCs w:val="22"/>
                <w:lang w:val="en-US" w:eastAsia="en-US" w:bidi="ar-SA"/>
              </w:rPr>
              <w:t>311000012.40</w:t>
            </w:r>
          </w:p>
        </w:tc>
        <w:tc>
          <w:tcPr>
            <w:tcW w:w="1464" w:type="pct"/>
            <w:noWrap w:val="0"/>
            <w:vAlign w:val="top"/>
          </w:tcPr>
          <w:p>
            <w:pPr>
              <w:widowControl w:val="0"/>
              <w:spacing w:before="226" w:line="220" w:lineRule="auto"/>
              <w:ind w:left="37"/>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kern w:val="2"/>
                <w:sz w:val="22"/>
                <w:szCs w:val="22"/>
                <w:lang w:val="en-US" w:eastAsia="en-US" w:bidi="ar-SA"/>
              </w:rPr>
              <w:t>血透监测</w:t>
            </w:r>
            <w:r>
              <w:rPr>
                <w:rFonts w:hint="eastAsia" w:ascii="Times New Roman" w:hAnsi="Times New Roman" w:eastAsia="宋体" w:cs="宋体"/>
                <w:color w:val="000000"/>
                <w:kern w:val="2"/>
                <w:sz w:val="22"/>
                <w:szCs w:val="22"/>
                <w:lang w:val="en-US" w:eastAsia="zh-CN" w:bidi="ar-SA"/>
              </w:rPr>
              <w:t>（</w:t>
            </w:r>
            <w:r>
              <w:rPr>
                <w:rFonts w:ascii="Times New Roman" w:hAnsi="Times New Roman" w:eastAsia="宋体" w:cs="宋体"/>
                <w:color w:val="000000"/>
                <w:kern w:val="2"/>
                <w:sz w:val="22"/>
                <w:szCs w:val="22"/>
                <w:lang w:val="en-US" w:eastAsia="en-US" w:bidi="ar-SA"/>
              </w:rPr>
              <w:t>在线尿素监测</w:t>
            </w:r>
            <w:r>
              <w:rPr>
                <w:rFonts w:hint="eastAsia" w:ascii="Times New Roman" w:hAnsi="Times New Roman" w:eastAsia="宋体" w:cs="宋体"/>
                <w:color w:val="000000"/>
                <w:kern w:val="2"/>
                <w:sz w:val="22"/>
                <w:szCs w:val="22"/>
                <w:lang w:val="en-US" w:eastAsia="zh-CN" w:bidi="ar-SA"/>
              </w:rPr>
              <w:t>）</w:t>
            </w:r>
          </w:p>
        </w:tc>
        <w:tc>
          <w:tcPr>
            <w:tcW w:w="2058" w:type="pct"/>
            <w:noWrap w:val="0"/>
            <w:vAlign w:val="top"/>
          </w:tcPr>
          <w:p>
            <w:pPr>
              <w:widowControl w:val="0"/>
              <w:spacing w:before="226"/>
              <w:ind w:left="44"/>
              <w:jc w:val="both"/>
              <w:rPr>
                <w:rFonts w:ascii="Times New Roman" w:hAnsi="Times New Roman" w:eastAsia="宋体" w:cs="宋体"/>
                <w:color w:val="000000"/>
                <w:kern w:val="2"/>
                <w:sz w:val="22"/>
                <w:szCs w:val="22"/>
                <w:lang w:val="en-US" w:eastAsia="en-US" w:bidi="ar-SA"/>
              </w:rPr>
            </w:pPr>
            <w:r>
              <w:rPr>
                <w:rFonts w:ascii="Times New Roman" w:hAnsi="Times New Roman" w:eastAsia="宋体" w:cs="宋体"/>
                <w:color w:val="000000"/>
                <w:spacing w:val="-1"/>
                <w:kern w:val="2"/>
                <w:sz w:val="22"/>
                <w:szCs w:val="22"/>
                <w:lang w:val="en-US" w:eastAsia="en-US" w:bidi="ar-SA"/>
              </w:rPr>
              <w:t>003110000120400-311000012.40</w:t>
            </w:r>
          </w:p>
        </w:tc>
      </w:tr>
    </w:tbl>
    <w:p>
      <w:pPr>
        <w:rPr>
          <w:rFonts w:ascii="Arial" w:hAnsi="Times New Roman" w:eastAsia="宋体" w:cs="Times New Roman"/>
          <w:color w:val="000000"/>
          <w:sz w:val="21"/>
        </w:rPr>
      </w:pPr>
    </w:p>
    <w:p>
      <w:pPr>
        <w:rPr>
          <w:rFonts w:ascii="Times New Roman" w:hAnsi="Times New Roman" w:eastAsia="宋体" w:cs="Times New Roman"/>
          <w:color w:val="000000"/>
        </w:rPr>
      </w:pPr>
    </w:p>
    <w:p>
      <w:pPr>
        <w:rPr>
          <w:rFonts w:ascii="Times New Roman" w:hAnsi="Times New Roman" w:eastAsia="宋体" w:cs="Times New Roman"/>
          <w:vanish/>
        </w:rPr>
      </w:pPr>
    </w:p>
    <w:p>
      <w:pPr>
        <w:pStyle w:val="2"/>
        <w:rPr>
          <w:vanish/>
        </w:rPr>
        <w:sectPr>
          <w:pgSz w:w="11905" w:h="16838"/>
          <w:pgMar w:top="1962" w:right="1474" w:bottom="1848" w:left="1587" w:header="851" w:footer="992" w:gutter="0"/>
          <w:pgNumType w:fmt="numberInDash"/>
          <w:cols w:space="0" w:num="1"/>
          <w:rtlGutter w:val="0"/>
          <w:docGrid w:type="lines" w:linePitch="336" w:charSpace="0"/>
        </w:sectPr>
      </w:pP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方正黑体_GBK" w:hAnsi="方正黑体_GBK" w:eastAsia="方正黑体_GBK" w:cs="方正黑体_GBK"/>
          <w:vanish/>
          <w:kern w:val="0"/>
          <w:sz w:val="32"/>
          <w:szCs w:val="32"/>
          <w:shd w:val="clear" w:color="auto" w:fill="FFFFFF"/>
          <w:lang w:val="en-US" w:eastAsia="zh-CN" w:bidi="ar-SA"/>
        </w:rPr>
      </w:pP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方正黑体_GBK" w:hAnsi="方正黑体_GBK" w:eastAsia="方正黑体_GBK" w:cs="方正黑体_GBK"/>
          <w:vanish/>
          <w:kern w:val="0"/>
          <w:sz w:val="32"/>
          <w:szCs w:val="32"/>
          <w:shd w:val="clear" w:color="auto" w:fill="FFFFFF"/>
          <w:lang w:val="en-US" w:eastAsia="zh-CN" w:bidi="ar-SA"/>
        </w:rPr>
      </w:pP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520" w:lineRule="exact"/>
        <w:jc w:val="both"/>
        <w:textAlignment w:val="auto"/>
        <w:rPr>
          <w:rFonts w:hint="eastAsia" w:ascii="Times New Roman" w:hAnsi="Times New Roman" w:eastAsia="方正仿宋_GBK" w:cs="方正仿宋_GBK"/>
          <w:vanish/>
          <w:kern w:val="0"/>
          <w:sz w:val="32"/>
          <w:szCs w:val="32"/>
          <w:shd w:val="clear" w:color="auto" w:fill="FFFFFF"/>
          <w:lang w:val="en-US" w:eastAsia="zh-CN" w:bidi="ar-SA"/>
        </w:rPr>
      </w:pP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520" w:lineRule="exact"/>
        <w:jc w:val="both"/>
        <w:textAlignment w:val="auto"/>
        <w:rPr>
          <w:rFonts w:hint="eastAsia" w:ascii="Times New Roman" w:hAnsi="Times New Roman" w:eastAsia="方正仿宋_GBK" w:cs="方正仿宋_GBK"/>
          <w:vanish/>
          <w:kern w:val="0"/>
          <w:sz w:val="32"/>
          <w:szCs w:val="32"/>
          <w:shd w:val="clear" w:color="auto" w:fill="FFFFFF"/>
          <w:lang w:val="en-US" w:eastAsia="zh-CN" w:bidi="ar-SA"/>
        </w:rPr>
      </w:pPr>
    </w:p>
    <w:p>
      <w:pPr>
        <w:rPr>
          <w:rFonts w:hint="eastAsia" w:ascii="Times New Roman" w:hAnsi="Times New Roman" w:eastAsia="方正仿宋_GBK" w:cs="Times New Roman"/>
          <w:vanish/>
          <w:color w:val="000000"/>
          <w:sz w:val="32"/>
          <w:szCs w:val="20"/>
        </w:rPr>
      </w:pPr>
    </w:p>
    <w:p>
      <w:pPr>
        <w:pStyle w:val="2"/>
        <w:rPr>
          <w:vanish/>
        </w:rPr>
        <w:sectPr>
          <w:pgSz w:w="11905" w:h="16838"/>
          <w:pgMar w:top="1474" w:right="1848" w:bottom="1587" w:left="1962" w:header="851" w:footer="992" w:gutter="0"/>
          <w:pgNumType w:fmt="numberInDash"/>
          <w:cols w:space="0" w:num="1"/>
          <w:rtlGutter w:val="0"/>
          <w:docGrid w:type="lines" w:linePitch="336" w:charSpace="0"/>
        </w:sectPr>
      </w:pP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ascii="Times New Roman" w:hAnsi="Times New Roman" w:eastAsia="仿宋_GB2312" w:cs="Times New Roman"/>
          <w:vanish/>
          <w:sz w:val="32"/>
          <w:szCs w:val="20"/>
        </w:rPr>
      </w:pPr>
    </w:p>
    <w:p>
      <w:pPr>
        <w:rPr>
          <w:rFonts w:hint="eastAsia"/>
          <w:vanish/>
          <w:lang w:val="en-US" w:eastAsia="zh-CN"/>
        </w:rPr>
        <w:sectPr>
          <w:pgSz w:w="11905" w:h="16838"/>
          <w:pgMar w:top="1474" w:right="1848" w:bottom="1587" w:left="1962" w:header="851" w:footer="992" w:gutter="0"/>
          <w:pgNumType w:fmt="numberInDash"/>
          <w:cols w:space="0" w:num="1"/>
          <w:rtlGutter w:val="0"/>
          <w:docGrid w:type="lines" w:linePitch="336" w:charSpace="0"/>
        </w:sectPr>
      </w:pPr>
    </w:p>
    <w:p>
      <w:pPr>
        <w:pStyle w:val="2"/>
        <w:rPr>
          <w:rFonts w:hint="eastAsia"/>
          <w:vanish/>
          <w:lang w:val="en-US" w:eastAsia="zh-CN"/>
        </w:rPr>
      </w:pPr>
    </w:p>
    <w:p>
      <w:pPr>
        <w:rPr>
          <w:rFonts w:hint="eastAsia"/>
          <w:vanish/>
          <w:lang w:val="en-US" w:eastAsia="zh-CN"/>
        </w:rPr>
        <w:sectPr>
          <w:pgSz w:w="11905" w:h="16838"/>
          <w:pgMar w:top="1474" w:right="1848" w:bottom="1587" w:left="1962" w:header="851" w:footer="992" w:gutter="0"/>
          <w:pgNumType w:fmt="numberInDash"/>
          <w:cols w:space="0" w:num="1"/>
          <w:rtlGutter w:val="0"/>
          <w:docGrid w:type="lines" w:linePitch="336" w:charSpace="0"/>
        </w:sectPr>
      </w:pPr>
    </w:p>
    <w:p>
      <w:pPr>
        <w:rPr>
          <w:rFonts w:ascii="Times New Roman" w:hAnsi="Times New Roman"/>
          <w:vanish/>
          <w:szCs w:val="24"/>
        </w:rPr>
      </w:pPr>
      <w:r>
        <w:rPr>
          <w:rFonts w:hint="eastAsia" w:ascii="Times New Roman" w:hAnsi="Times New Roman" w:eastAsia="仿宋_GB2312" w:cs="Times New Roman"/>
          <w:vanish/>
          <w:sz w:val="32"/>
          <w:szCs w:val="32"/>
        </w:rPr>
        <w:br w:type="page"/>
      </w: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keepNext/>
        <w:keepLines/>
        <w:widowControl w:val="0"/>
        <w:spacing w:before="340" w:after="330" w:line="578" w:lineRule="auto"/>
        <w:jc w:val="both"/>
        <w:outlineLvl w:val="0"/>
        <w:rPr>
          <w:rFonts w:hint="eastAsia" w:ascii="Times New Roman" w:hAnsi="Times New Roman" w:eastAsia="宋体" w:cs="Times New Roman"/>
          <w:b/>
          <w:bCs/>
          <w:vanish/>
          <w:kern w:val="44"/>
          <w:sz w:val="44"/>
          <w:szCs w:val="44"/>
          <w:lang w:val="en-US" w:eastAsia="zh-CN" w:bidi="ar-SA"/>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hint="eastAsia" w:ascii="Times New Roman" w:hAnsi="Times New Roman" w:eastAsia="仿宋_GB2312" w:cs="Times New Roman"/>
          <w:vanish/>
          <w:sz w:val="32"/>
          <w:szCs w:val="3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jc w:val="right"/>
        <w:rPr>
          <w:rFonts w:eastAsia="宋体" w:cs="Times New Roman"/>
          <w:vanish/>
          <w:sz w:val="21"/>
          <w:szCs w:val="22"/>
        </w:rPr>
      </w:pPr>
      <w:bookmarkStart w:id="0" w:name="公章"/>
      <w:bookmarkEnd w:id="0"/>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ascii="方正仿宋_GBK" w:eastAsia="方正仿宋_GBK" w:cs="Times New Roman"/>
          <w:vanish/>
          <w:sz w:val="21"/>
          <w:szCs w:val="22"/>
        </w:rPr>
      </w:pPr>
    </w:p>
    <w:p>
      <w:pPr>
        <w:rPr>
          <w:rFonts w:eastAsia="宋体" w:cs="Times New Roman"/>
          <w:vanish/>
          <w:sz w:val="21"/>
          <w:szCs w:val="24"/>
        </w:rPr>
      </w:pPr>
    </w:p>
    <w:p>
      <w:pPr>
        <w:rPr>
          <w:vanish/>
        </w:rPr>
      </w:pPr>
    </w:p>
    <w:p>
      <w:pPr>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vanish/>
        </w:rPr>
      </w:pPr>
    </w:p>
    <w:p>
      <w:pPr>
        <w:rPr>
          <w:vanish/>
        </w:rPr>
      </w:pPr>
    </w:p>
    <w:p>
      <w:pPr>
        <w:rPr>
          <w:vanish/>
        </w:rPr>
      </w:pPr>
    </w:p>
    <w:p>
      <w:pPr>
        <w:rPr>
          <w:vanish/>
        </w:rPr>
      </w:pPr>
    </w:p>
    <w:p>
      <w:pPr>
        <w:rPr>
          <w:vanish/>
        </w:rPr>
      </w:pPr>
    </w:p>
    <w:sectPr>
      <w:pgSz w:w="11905" w:h="16838"/>
      <w:pgMar w:top="1474" w:right="1848" w:bottom="1587" w:left="1962" w:header="851" w:footer="992" w:gutter="0"/>
      <w:pgNumType w:fmt="numberInDash"/>
      <w:cols w:space="0" w:num="1"/>
      <w:rtlGutter w:val="0"/>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Lines="150"/>
      <w:jc w:val="left"/>
      <w:rPr>
        <w:rFonts w:hint="eastAsia" w:ascii="宋体" w:hAnsi="宋体" w:cs="宋体"/>
        <w:b/>
        <w:bCs/>
        <w:color w:val="005192"/>
        <w:sz w:val="32"/>
        <w:szCs w:val="32"/>
        <w:lang w:val="en-US"/>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p>
  <w:p>
    <w:pPr>
      <w:pStyle w:val="7"/>
      <w:keepNext w:val="0"/>
      <w:keepLines w:val="0"/>
      <w:pageBreakBefore w:val="0"/>
      <w:widowControl w:val="0"/>
      <w:pBdr>
        <w:bottom w:val="none" w:color="auto" w:sz="0" w:space="0"/>
      </w:pBdr>
      <w:kinsoku/>
      <w:wordWrap/>
      <w:overflowPunct/>
      <w:topLinePunct w:val="0"/>
      <w:autoSpaceDE/>
      <w:autoSpaceDN/>
      <w:bidi w:val="0"/>
      <w:adjustRightInd/>
      <w:snapToGrid w:val="0"/>
      <w:jc w:val="left"/>
      <w:textAlignment w:val="auto"/>
      <w:rPr>
        <w:rFonts w:hint="eastAsia" w:ascii="宋体" w:hAnsi="宋体" w:cs="宋体"/>
        <w:b/>
        <w:bCs/>
        <w:color w:val="005192"/>
        <w:sz w:val="32"/>
        <w:szCs w:val="3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6E2D3"/>
    <w:multiLevelType w:val="singleLevel"/>
    <w:tmpl w:val="6706E2D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68"/>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373439E"/>
    <w:rsid w:val="05E13F99"/>
    <w:rsid w:val="06107982"/>
    <w:rsid w:val="069B5865"/>
    <w:rsid w:val="08FE7C34"/>
    <w:rsid w:val="09013BBB"/>
    <w:rsid w:val="09C724A7"/>
    <w:rsid w:val="0A9B6FC3"/>
    <w:rsid w:val="0B195B80"/>
    <w:rsid w:val="0C410ADE"/>
    <w:rsid w:val="16D81DB6"/>
    <w:rsid w:val="174775C1"/>
    <w:rsid w:val="19F26BB1"/>
    <w:rsid w:val="1A7754F8"/>
    <w:rsid w:val="1B0753E2"/>
    <w:rsid w:val="1C03787B"/>
    <w:rsid w:val="1F66431E"/>
    <w:rsid w:val="1F6B6086"/>
    <w:rsid w:val="1FF2314D"/>
    <w:rsid w:val="20E3156C"/>
    <w:rsid w:val="216632C4"/>
    <w:rsid w:val="21827243"/>
    <w:rsid w:val="23C54B29"/>
    <w:rsid w:val="246F043F"/>
    <w:rsid w:val="24EC3B52"/>
    <w:rsid w:val="250948EB"/>
    <w:rsid w:val="25B67322"/>
    <w:rsid w:val="261C1009"/>
    <w:rsid w:val="26FE3319"/>
    <w:rsid w:val="27851AC3"/>
    <w:rsid w:val="2B1D7252"/>
    <w:rsid w:val="2B372E74"/>
    <w:rsid w:val="2BC52E85"/>
    <w:rsid w:val="2C0679BF"/>
    <w:rsid w:val="2DEC6BE5"/>
    <w:rsid w:val="2E593E6B"/>
    <w:rsid w:val="2EA678A8"/>
    <w:rsid w:val="2FBD190A"/>
    <w:rsid w:val="310205E4"/>
    <w:rsid w:val="314372AE"/>
    <w:rsid w:val="31667E06"/>
    <w:rsid w:val="324E1D58"/>
    <w:rsid w:val="32DA5548"/>
    <w:rsid w:val="335B486B"/>
    <w:rsid w:val="369E4EAA"/>
    <w:rsid w:val="3A0972FD"/>
    <w:rsid w:val="3A681A91"/>
    <w:rsid w:val="3CC11305"/>
    <w:rsid w:val="3E8C7CCF"/>
    <w:rsid w:val="3FCF590C"/>
    <w:rsid w:val="40671451"/>
    <w:rsid w:val="40CB1594"/>
    <w:rsid w:val="41533E94"/>
    <w:rsid w:val="43350544"/>
    <w:rsid w:val="44897362"/>
    <w:rsid w:val="44BE37CF"/>
    <w:rsid w:val="45A537EA"/>
    <w:rsid w:val="464D005F"/>
    <w:rsid w:val="48572A95"/>
    <w:rsid w:val="4A280732"/>
    <w:rsid w:val="4A9A45D5"/>
    <w:rsid w:val="4A9F2515"/>
    <w:rsid w:val="4D3B4FB8"/>
    <w:rsid w:val="4E5F467B"/>
    <w:rsid w:val="516B36A9"/>
    <w:rsid w:val="53AD1103"/>
    <w:rsid w:val="546D5C10"/>
    <w:rsid w:val="54E36229"/>
    <w:rsid w:val="554B02CC"/>
    <w:rsid w:val="556D5B9C"/>
    <w:rsid w:val="589B50B4"/>
    <w:rsid w:val="59312802"/>
    <w:rsid w:val="5BEE4C02"/>
    <w:rsid w:val="5F1B253F"/>
    <w:rsid w:val="5F78236B"/>
    <w:rsid w:val="602461BE"/>
    <w:rsid w:val="60E9359A"/>
    <w:rsid w:val="6314426C"/>
    <w:rsid w:val="631B4721"/>
    <w:rsid w:val="633529D8"/>
    <w:rsid w:val="63936688"/>
    <w:rsid w:val="699A3F3C"/>
    <w:rsid w:val="6CF5407A"/>
    <w:rsid w:val="6FAC2205"/>
    <w:rsid w:val="75671C1B"/>
    <w:rsid w:val="7874644F"/>
    <w:rsid w:val="791E0F5E"/>
    <w:rsid w:val="7B1A16F5"/>
    <w:rsid w:val="7CCA0390"/>
    <w:rsid w:val="7E933500"/>
    <w:rsid w:val="7FFF4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semiHidden/>
    <w:unhideWhenUsed/>
    <w:qFormat/>
    <w:uiPriority w:val="99"/>
    <w:pPr>
      <w:jc w:val="center"/>
    </w:pPr>
    <w:rPr>
      <w:lang w:val="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semiHidden/>
    <w:qFormat/>
    <w:uiPriority w:val="99"/>
    <w:rPr>
      <w:kern w:val="2"/>
      <w:sz w:val="21"/>
      <w:szCs w:val="22"/>
    </w:rPr>
  </w:style>
  <w:style w:type="character" w:customStyle="1" w:styleId="13">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4">
    <w:name w:val="批注框文本 Char"/>
    <w:basedOn w:val="9"/>
    <w:link w:val="5"/>
    <w:semiHidden/>
    <w:qFormat/>
    <w:uiPriority w:val="99"/>
    <w:rPr>
      <w:kern w:val="2"/>
      <w:sz w:val="18"/>
      <w:szCs w:val="18"/>
    </w:rPr>
  </w:style>
  <w:style w:type="table" w:customStyle="1" w:styleId="1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146</Words>
  <Characters>835</Characters>
  <Lines>6</Lines>
  <Paragraphs>1</Paragraphs>
  <TotalTime>0</TotalTime>
  <ScaleCrop>false</ScaleCrop>
  <LinksUpToDate>false</LinksUpToDate>
  <CharactersWithSpaces>980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胡娟</cp:lastModifiedBy>
  <cp:lastPrinted>2023-03-10T07:08:00Z</cp:lastPrinted>
  <dcterms:modified xsi:type="dcterms:W3CDTF">2025-07-28T07:16:35Z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9C9F94E56331434C9EDD9C42301FB594</vt:lpwstr>
  </property>
</Properties>
</file>