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lang w:eastAsia="zh-CN"/>
        </w:rPr>
      </w:pPr>
    </w:p>
    <w:p>
      <w:pPr>
        <w:rPr>
          <w:rFonts w:hint="eastAsia"/>
          <w:lang w:eastAsia="zh-CN"/>
        </w:rPr>
      </w:pPr>
    </w:p>
    <w:p>
      <w:pPr>
        <w:rPr>
          <w:rFonts w:hint="eastAsia"/>
          <w:lang w:eastAsia="zh-CN"/>
        </w:rPr>
      </w:pPr>
    </w:p>
    <w:p>
      <w:pPr>
        <w:spacing w:line="560" w:lineRule="exact"/>
        <w:jc w:val="left"/>
        <w:rPr>
          <w:rFonts w:hint="eastAsia" w:ascii="方正小标宋_GBK" w:hAnsi="方正小标宋_GBK" w:eastAsia="方正小标宋_GBK" w:cs="方正小标宋_GBK"/>
          <w:spacing w:val="-6"/>
          <w:sz w:val="44"/>
          <w:szCs w:val="44"/>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napToGrid w:val="0"/>
          <w:kern w:val="0"/>
          <w:sz w:val="44"/>
          <w:szCs w:val="44"/>
        </w:rPr>
      </w:pPr>
      <w:bookmarkStart w:id="0" w:name="quanwen"/>
      <w:r>
        <w:rPr>
          <w:rFonts w:hint="eastAsia" w:ascii="方正小标宋_GBK" w:hAnsi="方正小标宋_GBK" w:eastAsia="方正小标宋_GBK" w:cs="方正小标宋_GBK"/>
          <w:snapToGrid w:val="0"/>
          <w:kern w:val="0"/>
          <w:sz w:val="44"/>
          <w:szCs w:val="44"/>
        </w:rPr>
        <w:t>重庆市医疗保障局关于</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公布</w:t>
      </w:r>
      <w:r>
        <w:rPr>
          <w:rFonts w:hint="eastAsia" w:ascii="方正小标宋_GBK" w:hAnsi="方正小标宋_GBK" w:eastAsia="方正小标宋_GBK" w:cs="方正小标宋_GBK"/>
          <w:snapToGrid w:val="0"/>
          <w:kern w:val="0"/>
          <w:sz w:val="44"/>
          <w:szCs w:val="44"/>
          <w:lang w:eastAsia="zh-CN"/>
        </w:rPr>
        <w:t>《</w:t>
      </w:r>
      <w:r>
        <w:rPr>
          <w:rFonts w:hint="eastAsia" w:ascii="方正小标宋_GBK" w:hAnsi="方正小标宋_GBK" w:eastAsia="方正小标宋_GBK" w:cs="方正小标宋_GBK"/>
          <w:snapToGrid w:val="0"/>
          <w:kern w:val="0"/>
          <w:sz w:val="44"/>
          <w:szCs w:val="44"/>
          <w:lang w:val="en-US" w:eastAsia="zh-CN"/>
        </w:rPr>
        <w:t>重庆市基本医疗保险</w:t>
      </w:r>
      <w:r>
        <w:rPr>
          <w:rFonts w:hint="eastAsia" w:ascii="方正小标宋_GBK" w:hAnsi="方正小标宋_GBK" w:eastAsia="方正小标宋_GBK" w:cs="方正小标宋_GBK"/>
          <w:snapToGrid w:val="0"/>
          <w:kern w:val="0"/>
          <w:sz w:val="44"/>
          <w:szCs w:val="44"/>
        </w:rPr>
        <w:t>门诊特殊疾病</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保障指南（202</w:t>
      </w:r>
      <w:r>
        <w:rPr>
          <w:rFonts w:hint="eastAsia" w:ascii="方正小标宋_GBK" w:hAnsi="方正小标宋_GBK" w:eastAsia="方正小标宋_GBK" w:cs="方正小标宋_GBK"/>
          <w:snapToGrid w:val="0"/>
          <w:kern w:val="0"/>
          <w:sz w:val="44"/>
          <w:szCs w:val="44"/>
          <w:lang w:val="en-US" w:eastAsia="zh-CN"/>
        </w:rPr>
        <w:t>5</w:t>
      </w:r>
      <w:r>
        <w:rPr>
          <w:rFonts w:hint="eastAsia" w:ascii="方正小标宋_GBK" w:hAnsi="方正小标宋_GBK" w:eastAsia="方正小标宋_GBK" w:cs="方正小标宋_GBK"/>
          <w:snapToGrid w:val="0"/>
          <w:kern w:val="0"/>
          <w:sz w:val="44"/>
          <w:szCs w:val="44"/>
        </w:rPr>
        <w:t>年</w:t>
      </w:r>
      <w:r>
        <w:rPr>
          <w:rFonts w:hint="eastAsia" w:ascii="方正小标宋_GBK" w:hAnsi="方正小标宋_GBK" w:eastAsia="方正小标宋_GBK" w:cs="方正小标宋_GBK"/>
          <w:snapToGrid w:val="0"/>
          <w:kern w:val="0"/>
          <w:sz w:val="44"/>
          <w:szCs w:val="44"/>
          <w:lang w:val="en-US" w:eastAsia="zh-CN"/>
        </w:rPr>
        <w:t>修订</w:t>
      </w:r>
      <w:r>
        <w:rPr>
          <w:rFonts w:hint="eastAsia" w:ascii="方正小标宋_GBK" w:hAnsi="方正小标宋_GBK" w:eastAsia="方正小标宋_GBK" w:cs="方正小标宋_GBK"/>
          <w:snapToGrid w:val="0"/>
          <w:kern w:val="0"/>
          <w:sz w:val="44"/>
          <w:szCs w:val="44"/>
        </w:rPr>
        <w:t>版）</w:t>
      </w:r>
      <w:r>
        <w:rPr>
          <w:rFonts w:hint="eastAsia" w:ascii="方正小标宋_GBK" w:hAnsi="方正小标宋_GBK" w:eastAsia="方正小标宋_GBK" w:cs="方正小标宋_GBK"/>
          <w:snapToGrid w:val="0"/>
          <w:kern w:val="0"/>
          <w:sz w:val="44"/>
          <w:szCs w:val="44"/>
          <w:lang w:eastAsia="zh-CN"/>
        </w:rPr>
        <w:t>》</w:t>
      </w:r>
      <w:r>
        <w:rPr>
          <w:rFonts w:hint="eastAsia" w:ascii="方正小标宋_GBK" w:hAnsi="方正小标宋_GBK" w:eastAsia="方正小标宋_GBK" w:cs="方正小标宋_GBK"/>
          <w:snapToGrid w:val="0"/>
          <w:kern w:val="0"/>
          <w:sz w:val="44"/>
          <w:szCs w:val="44"/>
        </w:rPr>
        <w:t>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35</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0" w:firstLineChars="0"/>
        <w:jc w:val="both"/>
        <w:textAlignment w:val="auto"/>
        <w:rPr>
          <w:rFonts w:hint="eastAsia" w:ascii="方正仿宋_GBK" w:hAnsi="方正仿宋_GBK" w:eastAsia="方正仿宋_GBK" w:cs="方正仿宋_GBK"/>
          <w:spacing w:val="0"/>
          <w:kern w:val="0"/>
          <w:sz w:val="32"/>
          <w:szCs w:val="32"/>
          <w:highlight w:val="none"/>
        </w:rPr>
      </w:pPr>
      <w:r>
        <w:rPr>
          <w:rFonts w:hint="eastAsia" w:ascii="方正仿宋_GBK" w:hAnsi="方正仿宋_GBK" w:eastAsia="方正仿宋_GBK" w:cs="方正仿宋_GBK"/>
          <w:spacing w:val="0"/>
          <w:kern w:val="0"/>
          <w:sz w:val="32"/>
          <w:szCs w:val="32"/>
          <w:highlight w:val="none"/>
        </w:rPr>
        <w:t>各区县（自治县）医疗保障局，两江新区社会保障局、高新区政务服务和社会事务中心、万盛经开区人力社保局：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rPr>
      </w:pPr>
      <w:r>
        <w:rPr>
          <w:rFonts w:hint="eastAsia" w:ascii="Times New Roman" w:hAnsi="Times New Roman" w:eastAsia="方正仿宋_GBK" w:cs="方正仿宋_GBK"/>
          <w:spacing w:val="0"/>
          <w:kern w:val="0"/>
          <w:sz w:val="32"/>
          <w:szCs w:val="32"/>
          <w:highlight w:val="none"/>
        </w:rPr>
        <w:t>为保障我市城镇职工基本医疗保险和城乡居民基本医疗保险参保人员门诊特殊疾病医疗费用待遇，加强和规范门诊特殊疾病管理，根据《中共中央国务院关于深化医疗保障制度改革的意见》（中发〔2020〕5号）、《国务院办公厅关于建立健全职工基本医疗保险门诊共济保障机制的指导意见》（国办发〔2021〕14号）精神，</w:t>
      </w:r>
      <w:r>
        <w:rPr>
          <w:rFonts w:hint="eastAsia" w:ascii="Times New Roman" w:hAnsi="Times New Roman" w:eastAsia="方正仿宋_GBK" w:cs="方正仿宋_GBK"/>
          <w:spacing w:val="0"/>
          <w:kern w:val="0"/>
          <w:sz w:val="32"/>
          <w:szCs w:val="32"/>
          <w:highlight w:val="none"/>
          <w:lang w:val="en-US" w:eastAsia="zh-CN"/>
        </w:rPr>
        <w:t>研究制定</w:t>
      </w:r>
      <w:r>
        <w:rPr>
          <w:rFonts w:hint="eastAsia" w:ascii="Times New Roman" w:hAnsi="Times New Roman" w:eastAsia="方正仿宋_GBK" w:cs="方正仿宋_GBK"/>
          <w:spacing w:val="0"/>
          <w:kern w:val="0"/>
          <w:sz w:val="32"/>
          <w:szCs w:val="32"/>
          <w:highlight w:val="none"/>
        </w:rPr>
        <w:t>了</w:t>
      </w:r>
      <w:r>
        <w:rPr>
          <w:rFonts w:hint="eastAsia" w:ascii="Times New Roman" w:hAnsi="Times New Roman" w:eastAsia="方正仿宋_GBK" w:cs="方正仿宋_GBK"/>
          <w:spacing w:val="0"/>
          <w:kern w:val="0"/>
          <w:sz w:val="32"/>
          <w:szCs w:val="32"/>
          <w:highlight w:val="none"/>
          <w:lang w:eastAsia="zh-CN"/>
        </w:rPr>
        <w:t>《</w:t>
      </w:r>
      <w:r>
        <w:rPr>
          <w:rFonts w:hint="eastAsia" w:ascii="Calibri" w:hAnsi="Calibri" w:eastAsia="方正仿宋_GBK" w:cs="方正仿宋_GBK"/>
          <w:spacing w:val="0"/>
          <w:kern w:val="0"/>
          <w:sz w:val="32"/>
          <w:szCs w:val="32"/>
          <w:highlight w:val="none"/>
          <w:lang w:val="en-US" w:eastAsia="zh-CN"/>
        </w:rPr>
        <w:t>重庆市基本医疗保险门诊特殊疾病保障指南</w:t>
      </w:r>
      <w:r>
        <w:rPr>
          <w:rFonts w:hint="eastAsia" w:ascii="Times New Roman" w:hAnsi="Times New Roman" w:eastAsia="方正仿宋_GBK" w:cs="方正仿宋_GBK"/>
          <w:spacing w:val="0"/>
          <w:kern w:val="0"/>
          <w:sz w:val="32"/>
          <w:szCs w:val="32"/>
          <w:highlight w:val="none"/>
        </w:rPr>
        <w:t>（202</w:t>
      </w:r>
      <w:r>
        <w:rPr>
          <w:rFonts w:hint="eastAsia" w:ascii="Times New Roman" w:hAnsi="Times New Roman" w:eastAsia="方正仿宋_GBK" w:cs="方正仿宋_GBK"/>
          <w:spacing w:val="0"/>
          <w:kern w:val="0"/>
          <w:sz w:val="32"/>
          <w:szCs w:val="32"/>
          <w:highlight w:val="none"/>
          <w:lang w:val="en-US" w:eastAsia="zh-CN"/>
        </w:rPr>
        <w:t>5年修订版</w:t>
      </w:r>
      <w:r>
        <w:rPr>
          <w:rFonts w:hint="eastAsia" w:ascii="Times New Roman" w:hAnsi="Times New Roman" w:eastAsia="方正仿宋_GBK" w:cs="方正仿宋_GBK"/>
          <w:spacing w:val="0"/>
          <w:kern w:val="0"/>
          <w:sz w:val="32"/>
          <w:szCs w:val="32"/>
          <w:highlight w:val="none"/>
        </w:rPr>
        <w:t>）</w:t>
      </w:r>
      <w:r>
        <w:rPr>
          <w:rFonts w:hint="eastAsia" w:ascii="Times New Roman" w:hAnsi="Times New Roman" w:eastAsia="方正仿宋_GBK" w:cs="方正仿宋_GBK"/>
          <w:spacing w:val="0"/>
          <w:kern w:val="0"/>
          <w:sz w:val="32"/>
          <w:szCs w:val="32"/>
          <w:highlight w:val="none"/>
          <w:lang w:eastAsia="zh-CN"/>
        </w:rPr>
        <w:t>》（</w:t>
      </w:r>
      <w:r>
        <w:rPr>
          <w:rFonts w:hint="eastAsia" w:ascii="Times New Roman" w:hAnsi="Times New Roman" w:eastAsia="方正仿宋_GBK" w:cs="方正仿宋_GBK"/>
          <w:spacing w:val="0"/>
          <w:kern w:val="0"/>
          <w:sz w:val="32"/>
          <w:szCs w:val="32"/>
          <w:highlight w:val="none"/>
          <w:lang w:val="en-US" w:eastAsia="zh-CN"/>
        </w:rPr>
        <w:t>以下简称《保障指南》</w:t>
      </w:r>
      <w:r>
        <w:rPr>
          <w:rFonts w:hint="eastAsia" w:ascii="Times New Roman" w:hAnsi="Times New Roman" w:eastAsia="方正仿宋_GBK" w:cs="方正仿宋_GBK"/>
          <w:spacing w:val="0"/>
          <w:kern w:val="0"/>
          <w:sz w:val="32"/>
          <w:szCs w:val="32"/>
          <w:highlight w:val="none"/>
          <w:lang w:eastAsia="zh-CN"/>
        </w:rPr>
        <w:t>）</w:t>
      </w:r>
      <w:r>
        <w:rPr>
          <w:rFonts w:hint="eastAsia" w:ascii="Times New Roman" w:hAnsi="Times New Roman" w:eastAsia="方正仿宋_GBK" w:cs="方正仿宋_GBK"/>
          <w:spacing w:val="0"/>
          <w:kern w:val="0"/>
          <w:sz w:val="32"/>
          <w:szCs w:val="32"/>
          <w:highlight w:val="none"/>
        </w:rPr>
        <w:t>，现</w:t>
      </w:r>
      <w:r>
        <w:rPr>
          <w:rFonts w:hint="eastAsia" w:ascii="Times New Roman" w:hAnsi="Times New Roman" w:eastAsia="方正仿宋_GBK" w:cs="方正仿宋_GBK"/>
          <w:spacing w:val="0"/>
          <w:kern w:val="0"/>
          <w:sz w:val="32"/>
          <w:szCs w:val="32"/>
          <w:highlight w:val="none"/>
          <w:lang w:val="en-US" w:eastAsia="zh-CN"/>
        </w:rPr>
        <w:t>予以</w:t>
      </w:r>
      <w:r>
        <w:rPr>
          <w:rFonts w:hint="eastAsia" w:ascii="Times New Roman" w:hAnsi="Times New Roman" w:eastAsia="方正仿宋_GBK" w:cs="方正仿宋_GBK"/>
          <w:spacing w:val="0"/>
          <w:kern w:val="0"/>
          <w:sz w:val="32"/>
          <w:szCs w:val="32"/>
          <w:highlight w:val="none"/>
        </w:rPr>
        <w:t>公布，</w:t>
      </w:r>
      <w:r>
        <w:rPr>
          <w:rFonts w:hint="eastAsia" w:ascii="Times New Roman" w:hAnsi="Times New Roman" w:eastAsia="方正仿宋_GBK" w:cs="方正仿宋_GBK"/>
          <w:spacing w:val="0"/>
          <w:kern w:val="0"/>
          <w:sz w:val="32"/>
          <w:szCs w:val="32"/>
          <w:highlight w:val="none"/>
          <w:lang w:eastAsia="zh-CN"/>
        </w:rPr>
        <w:t>并提出以下意见，</w:t>
      </w:r>
      <w:r>
        <w:rPr>
          <w:rFonts w:hint="eastAsia" w:ascii="Times New Roman" w:hAnsi="Times New Roman" w:eastAsia="方正仿宋_GBK" w:cs="方正仿宋_GBK"/>
          <w:spacing w:val="0"/>
          <w:kern w:val="0"/>
          <w:sz w:val="32"/>
          <w:szCs w:val="32"/>
          <w:highlight w:val="none"/>
        </w:rPr>
        <w:t>请遵照执行。</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val="en-US" w:eastAsia="zh-CN"/>
        </w:rPr>
        <w:t>一、《保障指南》</w:t>
      </w:r>
      <w:r>
        <w:rPr>
          <w:rFonts w:hint="eastAsia" w:ascii="Times New Roman" w:hAnsi="Times New Roman" w:eastAsia="方正仿宋_GBK" w:cs="方正仿宋_GBK"/>
          <w:spacing w:val="0"/>
          <w:kern w:val="0"/>
          <w:sz w:val="32"/>
          <w:szCs w:val="32"/>
          <w:highlight w:val="none"/>
          <w:lang w:eastAsia="zh-CN"/>
        </w:rPr>
        <w:t>是依据</w:t>
      </w:r>
      <w:r>
        <w:rPr>
          <w:rFonts w:hint="eastAsia" w:ascii="Calibri" w:hAnsi="Calibri" w:eastAsia="方正仿宋_GBK" w:cs="方正仿宋_GBK"/>
          <w:spacing w:val="0"/>
          <w:kern w:val="0"/>
          <w:sz w:val="32"/>
          <w:szCs w:val="32"/>
          <w:highlight w:val="none"/>
          <w:lang w:eastAsia="zh-CN"/>
        </w:rPr>
        <w:t>临床</w:t>
      </w:r>
      <w:r>
        <w:rPr>
          <w:rFonts w:hint="eastAsia" w:ascii="Times New Roman" w:hAnsi="Times New Roman" w:eastAsia="方正仿宋_GBK" w:cs="方正仿宋_GBK"/>
          <w:spacing w:val="0"/>
          <w:kern w:val="0"/>
          <w:sz w:val="32"/>
          <w:szCs w:val="32"/>
          <w:highlight w:val="none"/>
          <w:lang w:eastAsia="zh-CN"/>
        </w:rPr>
        <w:t>指南</w:t>
      </w:r>
      <w:r>
        <w:rPr>
          <w:rFonts w:hint="eastAsia" w:ascii="Calibri" w:hAnsi="Calibri" w:eastAsia="方正仿宋_GBK" w:cs="方正仿宋_GBK"/>
          <w:spacing w:val="0"/>
          <w:kern w:val="0"/>
          <w:sz w:val="32"/>
          <w:szCs w:val="32"/>
          <w:highlight w:val="none"/>
          <w:lang w:eastAsia="zh-CN"/>
        </w:rPr>
        <w:t>确定的医保诊断标准及报销范围，</w:t>
      </w:r>
      <w:r>
        <w:rPr>
          <w:rFonts w:hint="eastAsia" w:ascii="Times New Roman" w:hAnsi="Times New Roman" w:eastAsia="方正仿宋_GBK" w:cs="方正仿宋_GBK"/>
          <w:spacing w:val="0"/>
          <w:kern w:val="0"/>
          <w:sz w:val="32"/>
          <w:szCs w:val="32"/>
          <w:highlight w:val="none"/>
          <w:lang w:eastAsia="zh-CN"/>
        </w:rPr>
        <w:t>根据临床指南的变化及医保基金的承受能力进行</w:t>
      </w:r>
      <w:r>
        <w:rPr>
          <w:rFonts w:hint="eastAsia" w:ascii="Times New Roman" w:hAnsi="Times New Roman" w:eastAsia="方正仿宋_GBK" w:cs="方正仿宋_GBK"/>
          <w:spacing w:val="0"/>
          <w:kern w:val="0"/>
          <w:sz w:val="32"/>
          <w:szCs w:val="32"/>
          <w:highlight w:val="none"/>
          <w:lang w:val="en-US" w:eastAsia="zh-CN"/>
        </w:rPr>
        <w:t>动态</w:t>
      </w:r>
      <w:r>
        <w:rPr>
          <w:rFonts w:hint="eastAsia" w:ascii="Times New Roman" w:hAnsi="Times New Roman" w:eastAsia="方正仿宋_GBK" w:cs="方正仿宋_GBK"/>
          <w:spacing w:val="0"/>
          <w:kern w:val="0"/>
          <w:sz w:val="32"/>
          <w:szCs w:val="32"/>
          <w:highlight w:val="none"/>
          <w:lang w:eastAsia="zh-CN"/>
        </w:rPr>
        <w:t>更新</w:t>
      </w:r>
      <w:r>
        <w:rPr>
          <w:rFonts w:hint="eastAsia" w:ascii="Times New Roman" w:hAnsi="Times New Roman" w:eastAsia="方正仿宋_GBK" w:cs="方正仿宋_GBK"/>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eastAsia="zh-CN"/>
        </w:rPr>
        <w:t>二、</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诊断标准。</w:t>
      </w:r>
      <w:r>
        <w:rPr>
          <w:rFonts w:hint="eastAsia" w:ascii="Times New Roman" w:hAnsi="Times New Roman" w:eastAsia="方正仿宋_GBK" w:cs="方正仿宋_GBK"/>
          <w:spacing w:val="0"/>
          <w:kern w:val="0"/>
          <w:sz w:val="32"/>
          <w:szCs w:val="32"/>
          <w:highlight w:val="none"/>
          <w:lang w:val="en-US" w:eastAsia="zh-CN"/>
        </w:rPr>
        <w:t>《保障指南》</w:t>
      </w:r>
      <w:r>
        <w:rPr>
          <w:rFonts w:hint="eastAsia" w:ascii="Times New Roman" w:hAnsi="Times New Roman" w:eastAsia="方正仿宋_GBK" w:cs="方正仿宋_GBK"/>
          <w:spacing w:val="0"/>
          <w:kern w:val="0"/>
          <w:sz w:val="32"/>
          <w:szCs w:val="32"/>
          <w:highlight w:val="none"/>
          <w:lang w:eastAsia="zh-CN"/>
        </w:rPr>
        <w:t>中所列病种诊断标准，除特别说明外需要满足所列全部条件。</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eastAsia="zh-CN"/>
        </w:rPr>
        <w:t>三、</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药品类别。</w:t>
      </w:r>
      <w:r>
        <w:rPr>
          <w:rFonts w:hint="eastAsia" w:ascii="Times New Roman" w:hAnsi="Times New Roman" w:eastAsia="方正仿宋_GBK" w:cs="方正仿宋_GBK"/>
          <w:spacing w:val="0"/>
          <w:kern w:val="0"/>
          <w:sz w:val="32"/>
          <w:szCs w:val="32"/>
          <w:highlight w:val="none"/>
          <w:lang w:val="en-US" w:eastAsia="zh-CN"/>
        </w:rPr>
        <w:t>《保障指南》</w:t>
      </w:r>
      <w:r>
        <w:rPr>
          <w:rFonts w:hint="eastAsia" w:ascii="Times New Roman" w:hAnsi="Times New Roman" w:eastAsia="方正仿宋_GBK" w:cs="方正仿宋_GBK"/>
          <w:spacing w:val="0"/>
          <w:kern w:val="0"/>
          <w:sz w:val="32"/>
          <w:szCs w:val="32"/>
          <w:highlight w:val="none"/>
          <w:lang w:eastAsia="zh-CN"/>
        </w:rPr>
        <w:t>中所列药品编码为医保报销的参考范围，在结算时</w:t>
      </w:r>
      <w:r>
        <w:rPr>
          <w:rFonts w:hint="eastAsia" w:ascii="Times New Roman" w:hAnsi="Times New Roman" w:eastAsia="方正仿宋_GBK" w:cs="方正仿宋_GBK"/>
          <w:spacing w:val="0"/>
          <w:kern w:val="0"/>
          <w:sz w:val="32"/>
          <w:szCs w:val="32"/>
          <w:highlight w:val="none"/>
          <w:lang w:val="en-US" w:eastAsia="zh-CN"/>
        </w:rPr>
        <w:t>依</w:t>
      </w:r>
      <w:r>
        <w:rPr>
          <w:rFonts w:hint="eastAsia" w:ascii="Times New Roman" w:hAnsi="Times New Roman" w:eastAsia="方正仿宋_GBK" w:cs="方正仿宋_GBK"/>
          <w:spacing w:val="0"/>
          <w:kern w:val="0"/>
          <w:sz w:val="32"/>
          <w:szCs w:val="32"/>
          <w:highlight w:val="none"/>
          <w:lang w:eastAsia="zh-CN"/>
        </w:rPr>
        <w:t>据其医保属性及医保规定执行</w:t>
      </w:r>
      <w:r>
        <w:rPr>
          <w:rFonts w:hint="eastAsia" w:ascii="Times New Roman" w:hAnsi="Times New Roman" w:eastAsia="方正仿宋_GBK" w:cs="方正仿宋_GBK"/>
          <w:spacing w:val="0"/>
          <w:kern w:val="0"/>
          <w:sz w:val="32"/>
          <w:szCs w:val="32"/>
          <w:highlight w:val="none"/>
          <w:lang w:val="en-US" w:eastAsia="zh-CN"/>
        </w:rPr>
        <w:t>，</w:t>
      </w:r>
      <w:r>
        <w:rPr>
          <w:rFonts w:hint="eastAsia" w:ascii="Times New Roman" w:hAnsi="Times New Roman" w:eastAsia="方正仿宋_GBK" w:cs="方正仿宋_GBK"/>
          <w:color w:val="auto"/>
          <w:spacing w:val="0"/>
          <w:kern w:val="0"/>
          <w:sz w:val="32"/>
          <w:szCs w:val="31"/>
          <w:highlight w:val="none"/>
          <w:lang w:val="en-US" w:eastAsia="zh-CN" w:bidi="ar"/>
        </w:rPr>
        <w:t>超</w:t>
      </w:r>
      <w:r>
        <w:rPr>
          <w:rFonts w:hint="eastAsia" w:ascii="Times New Roman" w:hAnsi="Times New Roman" w:eastAsia="方正仿宋_GBK" w:cs="方正仿宋_GBK"/>
          <w:spacing w:val="0"/>
          <w:kern w:val="0"/>
          <w:sz w:val="32"/>
          <w:szCs w:val="32"/>
          <w:highlight w:val="none"/>
          <w:lang w:val="en-US" w:eastAsia="zh-CN"/>
        </w:rPr>
        <w:t>药品</w:t>
      </w:r>
      <w:r>
        <w:rPr>
          <w:rFonts w:hint="eastAsia" w:ascii="Times New Roman" w:hAnsi="Times New Roman" w:eastAsia="方正仿宋_GBK" w:cs="方正仿宋_GBK"/>
          <w:color w:val="auto"/>
          <w:spacing w:val="0"/>
          <w:kern w:val="0"/>
          <w:sz w:val="32"/>
          <w:szCs w:val="31"/>
          <w:highlight w:val="none"/>
          <w:lang w:val="en-US" w:eastAsia="zh-CN" w:bidi="ar"/>
        </w:rPr>
        <w:t>说明书适应症或医保限定支付范围使用时不纳入医保报销范围</w:t>
      </w:r>
      <w:r>
        <w:rPr>
          <w:rFonts w:hint="eastAsia" w:ascii="Times New Roman" w:hAnsi="Times New Roman" w:eastAsia="方正仿宋_GBK" w:cs="方正仿宋_GBK"/>
          <w:spacing w:val="0"/>
          <w:kern w:val="0"/>
          <w:sz w:val="32"/>
          <w:szCs w:val="32"/>
          <w:highlight w:val="none"/>
          <w:lang w:eastAsia="zh-CN"/>
        </w:rPr>
        <w:t>；其名称、编码、分类</w:t>
      </w:r>
      <w:r>
        <w:rPr>
          <w:rFonts w:hint="eastAsia" w:ascii="Calibri" w:hAnsi="Calibri" w:eastAsia="方正仿宋_GBK" w:cs="方正仿宋_GBK"/>
          <w:spacing w:val="0"/>
          <w:kern w:val="0"/>
          <w:sz w:val="32"/>
          <w:szCs w:val="32"/>
          <w:highlight w:val="none"/>
          <w:lang w:eastAsia="zh-CN"/>
        </w:rPr>
        <w:t>在</w:t>
      </w:r>
      <w:r>
        <w:rPr>
          <w:rFonts w:hint="eastAsia" w:ascii="Times New Roman" w:hAnsi="Times New Roman" w:eastAsia="方正仿宋_GBK" w:cs="方正仿宋_GBK"/>
          <w:spacing w:val="0"/>
          <w:kern w:val="0"/>
          <w:sz w:val="32"/>
          <w:szCs w:val="32"/>
          <w:highlight w:val="none"/>
          <w:lang w:eastAsia="zh-CN"/>
        </w:rPr>
        <w:t>国家</w:t>
      </w:r>
      <w:r>
        <w:rPr>
          <w:rFonts w:hint="eastAsia" w:ascii="Times New Roman" w:hAnsi="Times New Roman" w:eastAsia="方正仿宋_GBK" w:cs="方正仿宋_GBK"/>
          <w:spacing w:val="0"/>
          <w:kern w:val="0"/>
          <w:sz w:val="32"/>
          <w:szCs w:val="32"/>
          <w:highlight w:val="none"/>
          <w:lang w:val="en-US" w:eastAsia="zh-CN"/>
        </w:rPr>
        <w:t>医保局</w:t>
      </w:r>
      <w:r>
        <w:rPr>
          <w:rFonts w:hint="eastAsia" w:ascii="Times New Roman" w:hAnsi="Times New Roman" w:eastAsia="方正仿宋_GBK" w:cs="方正仿宋_GBK"/>
          <w:spacing w:val="0"/>
          <w:kern w:val="0"/>
          <w:sz w:val="32"/>
          <w:szCs w:val="32"/>
          <w:highlight w:val="none"/>
          <w:lang w:eastAsia="zh-CN"/>
        </w:rPr>
        <w:t>或我市有新的规定</w:t>
      </w:r>
      <w:r>
        <w:rPr>
          <w:rFonts w:hint="eastAsia" w:ascii="Calibri" w:hAnsi="Calibri" w:eastAsia="方正仿宋_GBK" w:cs="方正仿宋_GBK"/>
          <w:spacing w:val="0"/>
          <w:kern w:val="0"/>
          <w:sz w:val="32"/>
          <w:szCs w:val="32"/>
          <w:highlight w:val="none"/>
          <w:lang w:eastAsia="zh-CN"/>
        </w:rPr>
        <w:t>时</w:t>
      </w:r>
      <w:r>
        <w:rPr>
          <w:rFonts w:hint="eastAsia" w:ascii="Times New Roman" w:hAnsi="Times New Roman" w:eastAsia="方正仿宋_GBK" w:cs="方正仿宋_GBK"/>
          <w:spacing w:val="0"/>
          <w:kern w:val="0"/>
          <w:sz w:val="32"/>
          <w:szCs w:val="32"/>
          <w:highlight w:val="none"/>
          <w:lang w:eastAsia="zh-CN"/>
        </w:rPr>
        <w:t>，从其</w:t>
      </w:r>
      <w:r>
        <w:rPr>
          <w:rFonts w:hint="eastAsia" w:ascii="Times New Roman" w:hAnsi="Times New Roman" w:eastAsia="方正仿宋_GBK" w:cs="方正仿宋_GBK"/>
          <w:spacing w:val="0"/>
          <w:kern w:val="0"/>
          <w:sz w:val="32"/>
          <w:szCs w:val="32"/>
          <w:highlight w:val="none"/>
          <w:lang w:val="en-US" w:eastAsia="zh-CN"/>
        </w:rPr>
        <w:t>新</w:t>
      </w:r>
      <w:r>
        <w:rPr>
          <w:rFonts w:hint="eastAsia" w:ascii="Times New Roman" w:hAnsi="Times New Roman" w:eastAsia="方正仿宋_GBK" w:cs="方正仿宋_GBK"/>
          <w:spacing w:val="0"/>
          <w:kern w:val="0"/>
          <w:sz w:val="32"/>
          <w:szCs w:val="32"/>
          <w:highlight w:val="none"/>
          <w:lang w:eastAsia="zh-CN"/>
        </w:rPr>
        <w:t>规定。</w:t>
      </w:r>
      <w:r>
        <w:rPr>
          <w:rFonts w:hint="eastAsia" w:ascii="Times New Roman" w:hAnsi="Times New Roman" w:eastAsia="方正仿宋_GBK" w:cs="方正仿宋_GBK"/>
          <w:spacing w:val="0"/>
          <w:kern w:val="0"/>
          <w:sz w:val="32"/>
          <w:szCs w:val="32"/>
          <w:highlight w:val="none"/>
          <w:lang w:val="en-US" w:eastAsia="zh-CN"/>
        </w:rPr>
        <w:t>《保障指南》中</w:t>
      </w:r>
      <w:r>
        <w:rPr>
          <w:rFonts w:hint="default" w:ascii="方正仿宋_GBK" w:hAnsi="方正仿宋_GBK" w:eastAsia="方正仿宋_GBK" w:cs="方正仿宋_GBK"/>
          <w:spacing w:val="0"/>
          <w:kern w:val="0"/>
          <w:sz w:val="32"/>
          <w:szCs w:val="32"/>
          <w:highlight w:val="none"/>
          <w:lang w:eastAsia="zh-CN"/>
        </w:rPr>
        <w:t>医保分类编码有变化</w:t>
      </w:r>
      <w:r>
        <w:rPr>
          <w:rFonts w:hint="default" w:ascii="方正仿宋_GBK" w:hAnsi="方正仿宋_GBK" w:eastAsia="方正仿宋_GBK" w:cs="方正仿宋_GBK"/>
          <w:spacing w:val="0"/>
          <w:kern w:val="0"/>
          <w:sz w:val="32"/>
          <w:szCs w:val="32"/>
          <w:highlight w:val="none"/>
          <w:lang w:val="en-US" w:eastAsia="zh-CN"/>
        </w:rPr>
        <w:t>或</w:t>
      </w:r>
      <w:r>
        <w:rPr>
          <w:rFonts w:hint="eastAsia" w:ascii="方正仿宋_GBK" w:hAnsi="方正仿宋_GBK" w:eastAsia="方正仿宋_GBK" w:cs="方正仿宋_GBK"/>
          <w:spacing w:val="0"/>
          <w:kern w:val="0"/>
          <w:sz w:val="32"/>
          <w:szCs w:val="32"/>
          <w:highlight w:val="none"/>
          <w:lang w:eastAsia="zh-CN"/>
        </w:rPr>
        <w:t>未列举的药品，其说明书适应症符合</w:t>
      </w:r>
      <w:r>
        <w:rPr>
          <w:rFonts w:hint="eastAsia" w:ascii="Times New Roman" w:hAnsi="Times New Roman" w:eastAsia="方正仿宋_GBK" w:cs="方正仿宋_GBK"/>
          <w:spacing w:val="0"/>
          <w:kern w:val="0"/>
          <w:sz w:val="32"/>
          <w:szCs w:val="32"/>
          <w:highlight w:val="none"/>
          <w:lang w:val="en-US" w:eastAsia="zh-CN"/>
        </w:rPr>
        <w:t>《保障指南》</w:t>
      </w:r>
      <w:r>
        <w:rPr>
          <w:rFonts w:hint="eastAsia" w:ascii="方正仿宋_GBK" w:hAnsi="方正仿宋_GBK" w:eastAsia="方正仿宋_GBK" w:cs="方正仿宋_GBK"/>
          <w:spacing w:val="0"/>
          <w:kern w:val="0"/>
          <w:sz w:val="32"/>
          <w:szCs w:val="32"/>
          <w:highlight w:val="none"/>
          <w:lang w:val="en-US" w:eastAsia="zh-CN"/>
        </w:rPr>
        <w:t>中</w:t>
      </w:r>
      <w:r>
        <w:rPr>
          <w:rFonts w:hint="eastAsia" w:ascii="方正仿宋_GBK" w:hAnsi="方正仿宋_GBK" w:eastAsia="方正仿宋_GBK" w:cs="方正仿宋_GBK"/>
          <w:spacing w:val="0"/>
          <w:kern w:val="0"/>
          <w:sz w:val="32"/>
          <w:szCs w:val="32"/>
          <w:highlight w:val="none"/>
          <w:lang w:eastAsia="zh-CN"/>
        </w:rPr>
        <w:t>“</w:t>
      </w:r>
      <w:r>
        <w:rPr>
          <w:rFonts w:hint="eastAsia" w:ascii="方正仿宋_GBK" w:hAnsi="方正仿宋_GBK" w:eastAsia="方正仿宋_GBK" w:cs="方正仿宋_GBK"/>
          <w:spacing w:val="0"/>
          <w:kern w:val="0"/>
          <w:sz w:val="32"/>
          <w:szCs w:val="32"/>
          <w:highlight w:val="none"/>
          <w:lang w:val="en-US" w:eastAsia="zh-CN"/>
        </w:rPr>
        <w:t>医保报销范围</w:t>
      </w:r>
      <w:r>
        <w:rPr>
          <w:rFonts w:hint="eastAsia" w:ascii="方正仿宋_GBK" w:hAnsi="方正仿宋_GBK" w:eastAsia="方正仿宋_GBK" w:cs="方正仿宋_GBK"/>
          <w:spacing w:val="0"/>
          <w:kern w:val="0"/>
          <w:sz w:val="32"/>
          <w:szCs w:val="32"/>
          <w:highlight w:val="none"/>
          <w:lang w:eastAsia="zh-CN"/>
        </w:rPr>
        <w:t>”的药品按规定纳入报销范围。</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eastAsia="zh-CN"/>
        </w:rPr>
        <w:t>四、</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诊疗项目。</w:t>
      </w:r>
      <w:r>
        <w:rPr>
          <w:rFonts w:hint="eastAsia" w:ascii="Times New Roman" w:hAnsi="Times New Roman" w:eastAsia="方正仿宋_GBK" w:cs="方正仿宋_GBK"/>
          <w:spacing w:val="0"/>
          <w:kern w:val="0"/>
          <w:sz w:val="32"/>
          <w:szCs w:val="32"/>
          <w:highlight w:val="none"/>
          <w:lang w:val="en-US" w:eastAsia="zh-CN"/>
        </w:rPr>
        <w:t>《保障指南》</w:t>
      </w:r>
      <w:r>
        <w:rPr>
          <w:rFonts w:hint="eastAsia" w:ascii="Times New Roman" w:hAnsi="Times New Roman" w:eastAsia="方正仿宋_GBK" w:cs="方正仿宋_GBK"/>
          <w:spacing w:val="0"/>
          <w:kern w:val="0"/>
          <w:sz w:val="32"/>
          <w:szCs w:val="32"/>
          <w:highlight w:val="none"/>
          <w:lang w:eastAsia="zh-CN"/>
        </w:rPr>
        <w:t>中</w:t>
      </w:r>
      <w:r>
        <w:rPr>
          <w:rFonts w:hint="eastAsia" w:ascii="Times New Roman" w:hAnsi="Times New Roman" w:eastAsia="方正仿宋_GBK" w:cs="方正仿宋_GBK"/>
          <w:spacing w:val="0"/>
          <w:kern w:val="0"/>
          <w:sz w:val="32"/>
          <w:szCs w:val="32"/>
          <w:highlight w:val="none"/>
          <w:lang w:val="en-US" w:eastAsia="zh-CN"/>
        </w:rPr>
        <w:t>未列举的</w:t>
      </w:r>
      <w:r>
        <w:rPr>
          <w:rFonts w:hint="eastAsia" w:ascii="Times New Roman" w:hAnsi="Times New Roman" w:eastAsia="方正仿宋_GBK" w:cs="方正仿宋_GBK"/>
          <w:spacing w:val="0"/>
          <w:kern w:val="0"/>
          <w:sz w:val="32"/>
          <w:szCs w:val="32"/>
          <w:highlight w:val="none"/>
          <w:lang w:eastAsia="zh-CN"/>
        </w:rPr>
        <w:t>检验、检查、医疗服务项目不纳入</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报销</w:t>
      </w:r>
      <w:r>
        <w:rPr>
          <w:rFonts w:hint="eastAsia" w:ascii="Times New Roman" w:hAnsi="Times New Roman" w:eastAsia="方正仿宋_GBK" w:cs="方正仿宋_GBK"/>
          <w:spacing w:val="0"/>
          <w:kern w:val="0"/>
          <w:sz w:val="32"/>
          <w:szCs w:val="32"/>
          <w:highlight w:val="none"/>
          <w:lang w:val="en-US" w:eastAsia="zh-CN"/>
        </w:rPr>
        <w:t>范围</w:t>
      </w:r>
      <w:r>
        <w:rPr>
          <w:rFonts w:hint="eastAsia" w:ascii="Times New Roman" w:hAnsi="Times New Roman" w:eastAsia="方正仿宋_GBK" w:cs="方正仿宋_GBK"/>
          <w:spacing w:val="0"/>
          <w:kern w:val="0"/>
          <w:sz w:val="32"/>
          <w:szCs w:val="32"/>
          <w:highlight w:val="none"/>
          <w:lang w:eastAsia="zh-CN"/>
        </w:rPr>
        <w:t>；</w:t>
      </w:r>
      <w:r>
        <w:rPr>
          <w:rFonts w:hint="eastAsia" w:ascii="Times New Roman" w:hAnsi="Times New Roman" w:eastAsia="方正仿宋_GBK" w:cs="方正仿宋_GBK"/>
          <w:spacing w:val="0"/>
          <w:kern w:val="0"/>
          <w:sz w:val="32"/>
          <w:szCs w:val="32"/>
          <w:highlight w:val="none"/>
          <w:lang w:val="en-US" w:eastAsia="zh-CN"/>
        </w:rPr>
        <w:t>《保障指南》</w:t>
      </w:r>
      <w:r>
        <w:rPr>
          <w:rFonts w:hint="eastAsia" w:ascii="Times New Roman" w:hAnsi="Times New Roman" w:eastAsia="方正仿宋_GBK" w:cs="方正仿宋_GBK"/>
          <w:spacing w:val="0"/>
          <w:kern w:val="0"/>
          <w:sz w:val="32"/>
          <w:szCs w:val="32"/>
          <w:highlight w:val="none"/>
          <w:lang w:eastAsia="zh-CN"/>
        </w:rPr>
        <w:t>中所列检验、检查、医疗服务项目</w:t>
      </w:r>
      <w:r>
        <w:rPr>
          <w:rFonts w:hint="eastAsia" w:ascii="Times New Roman" w:hAnsi="Times New Roman" w:eastAsia="方正仿宋_GBK" w:cs="方正仿宋_GBK"/>
          <w:spacing w:val="0"/>
          <w:kern w:val="0"/>
          <w:sz w:val="32"/>
          <w:szCs w:val="32"/>
          <w:highlight w:val="none"/>
          <w:lang w:val="en-US" w:eastAsia="zh-CN"/>
        </w:rPr>
        <w:t>及开展项目必需的药品、耗材、治疗项目等</w:t>
      </w:r>
      <w:r>
        <w:rPr>
          <w:rFonts w:hint="eastAsia" w:ascii="Times New Roman" w:hAnsi="Times New Roman" w:eastAsia="方正仿宋_GBK" w:cs="方正仿宋_GBK"/>
          <w:spacing w:val="0"/>
          <w:kern w:val="0"/>
          <w:sz w:val="32"/>
          <w:szCs w:val="32"/>
          <w:highlight w:val="none"/>
          <w:lang w:eastAsia="zh-CN"/>
        </w:rPr>
        <w:t>，在结算时</w:t>
      </w:r>
      <w:r>
        <w:rPr>
          <w:rFonts w:hint="eastAsia" w:ascii="Times New Roman" w:hAnsi="Times New Roman" w:eastAsia="方正仿宋_GBK" w:cs="方正仿宋_GBK"/>
          <w:spacing w:val="0"/>
          <w:kern w:val="0"/>
          <w:sz w:val="32"/>
          <w:szCs w:val="32"/>
          <w:highlight w:val="none"/>
          <w:lang w:val="en-US" w:eastAsia="zh-CN"/>
        </w:rPr>
        <w:t>依</w:t>
      </w:r>
      <w:r>
        <w:rPr>
          <w:rFonts w:hint="eastAsia" w:ascii="Times New Roman" w:hAnsi="Times New Roman" w:eastAsia="方正仿宋_GBK" w:cs="方正仿宋_GBK"/>
          <w:spacing w:val="0"/>
          <w:kern w:val="0"/>
          <w:sz w:val="32"/>
          <w:szCs w:val="32"/>
          <w:highlight w:val="none"/>
          <w:lang w:eastAsia="zh-CN"/>
        </w:rPr>
        <w:t>据其医保属性及医保规定执行</w:t>
      </w:r>
      <w:r>
        <w:rPr>
          <w:rFonts w:hint="eastAsia" w:ascii="Times New Roman" w:hAnsi="Times New Roman" w:eastAsia="方正仿宋_GBK" w:cs="方正仿宋_GBK"/>
          <w:spacing w:val="0"/>
          <w:kern w:val="0"/>
          <w:sz w:val="32"/>
          <w:szCs w:val="32"/>
          <w:highlight w:val="none"/>
          <w:lang w:val="en-US" w:eastAsia="zh-CN"/>
        </w:rPr>
        <w:t>，</w:t>
      </w:r>
      <w:r>
        <w:rPr>
          <w:rFonts w:hint="eastAsia" w:ascii="Times New Roman" w:hAnsi="Times New Roman" w:eastAsia="方正仿宋_GBK" w:cs="方正仿宋_GBK"/>
          <w:spacing w:val="0"/>
          <w:kern w:val="0"/>
          <w:sz w:val="32"/>
          <w:szCs w:val="32"/>
          <w:highlight w:val="none"/>
          <w:lang w:eastAsia="zh-CN"/>
        </w:rPr>
        <w:t>其名称、编码、分类</w:t>
      </w:r>
      <w:r>
        <w:rPr>
          <w:rFonts w:hint="eastAsia" w:ascii="Calibri" w:hAnsi="Calibri" w:eastAsia="方正仿宋_GBK" w:cs="方正仿宋_GBK"/>
          <w:spacing w:val="0"/>
          <w:kern w:val="0"/>
          <w:sz w:val="32"/>
          <w:szCs w:val="32"/>
          <w:highlight w:val="none"/>
          <w:lang w:eastAsia="zh-CN"/>
        </w:rPr>
        <w:t>在</w:t>
      </w:r>
      <w:r>
        <w:rPr>
          <w:rFonts w:hint="eastAsia" w:ascii="Times New Roman" w:hAnsi="Times New Roman" w:eastAsia="方正仿宋_GBK" w:cs="方正仿宋_GBK"/>
          <w:spacing w:val="0"/>
          <w:kern w:val="0"/>
          <w:sz w:val="32"/>
          <w:szCs w:val="32"/>
          <w:highlight w:val="none"/>
          <w:lang w:eastAsia="zh-CN"/>
        </w:rPr>
        <w:t>国家</w:t>
      </w:r>
      <w:r>
        <w:rPr>
          <w:rFonts w:hint="eastAsia" w:ascii="Times New Roman" w:hAnsi="Times New Roman" w:eastAsia="方正仿宋_GBK" w:cs="方正仿宋_GBK"/>
          <w:spacing w:val="0"/>
          <w:kern w:val="0"/>
          <w:sz w:val="32"/>
          <w:szCs w:val="32"/>
          <w:highlight w:val="none"/>
          <w:lang w:val="en-US" w:eastAsia="zh-CN"/>
        </w:rPr>
        <w:t>医保局</w:t>
      </w:r>
      <w:r>
        <w:rPr>
          <w:rFonts w:hint="eastAsia" w:ascii="Times New Roman" w:hAnsi="Times New Roman" w:eastAsia="方正仿宋_GBK" w:cs="方正仿宋_GBK"/>
          <w:spacing w:val="0"/>
          <w:kern w:val="0"/>
          <w:sz w:val="32"/>
          <w:szCs w:val="32"/>
          <w:highlight w:val="none"/>
          <w:lang w:eastAsia="zh-CN"/>
        </w:rPr>
        <w:t>或我市有新的规定</w:t>
      </w:r>
      <w:r>
        <w:rPr>
          <w:rFonts w:hint="eastAsia" w:ascii="Calibri" w:hAnsi="Calibri" w:eastAsia="方正仿宋_GBK" w:cs="方正仿宋_GBK"/>
          <w:spacing w:val="0"/>
          <w:kern w:val="0"/>
          <w:sz w:val="32"/>
          <w:szCs w:val="32"/>
          <w:highlight w:val="none"/>
          <w:lang w:eastAsia="zh-CN"/>
        </w:rPr>
        <w:t>时</w:t>
      </w:r>
      <w:r>
        <w:rPr>
          <w:rFonts w:hint="eastAsia" w:ascii="Times New Roman" w:hAnsi="Times New Roman" w:eastAsia="方正仿宋_GBK" w:cs="方正仿宋_GBK"/>
          <w:spacing w:val="0"/>
          <w:kern w:val="0"/>
          <w:sz w:val="32"/>
          <w:szCs w:val="32"/>
          <w:highlight w:val="none"/>
          <w:lang w:eastAsia="zh-CN"/>
        </w:rPr>
        <w:t>，从其</w:t>
      </w:r>
      <w:r>
        <w:rPr>
          <w:rFonts w:hint="eastAsia" w:ascii="Times New Roman" w:hAnsi="Times New Roman" w:eastAsia="方正仿宋_GBK" w:cs="方正仿宋_GBK"/>
          <w:spacing w:val="0"/>
          <w:kern w:val="0"/>
          <w:sz w:val="32"/>
          <w:szCs w:val="32"/>
          <w:highlight w:val="none"/>
          <w:lang w:val="en-US" w:eastAsia="zh-CN"/>
        </w:rPr>
        <w:t>新</w:t>
      </w:r>
      <w:r>
        <w:rPr>
          <w:rFonts w:hint="eastAsia" w:ascii="Times New Roman" w:hAnsi="Times New Roman" w:eastAsia="方正仿宋_GBK" w:cs="方正仿宋_GBK"/>
          <w:spacing w:val="0"/>
          <w:kern w:val="0"/>
          <w:sz w:val="32"/>
          <w:szCs w:val="32"/>
          <w:highlight w:val="none"/>
          <w:lang w:eastAsia="zh-CN"/>
        </w:rPr>
        <w:t>规定。</w:t>
      </w:r>
      <w:r>
        <w:rPr>
          <w:rFonts w:hint="eastAsia" w:ascii="Times New Roman" w:hAnsi="Times New Roman" w:eastAsia="方正仿宋_GBK" w:cs="方正仿宋_GBK"/>
          <w:spacing w:val="0"/>
          <w:kern w:val="0"/>
          <w:sz w:val="32"/>
          <w:szCs w:val="32"/>
          <w:highlight w:val="none"/>
          <w:lang w:val="en-US" w:eastAsia="zh-CN"/>
        </w:rPr>
        <w:t>《保障指南》</w:t>
      </w:r>
      <w:r>
        <w:rPr>
          <w:rFonts w:hint="eastAsia" w:ascii="Times New Roman" w:hAnsi="Times New Roman" w:eastAsia="方正仿宋_GBK" w:cs="方正仿宋_GBK"/>
          <w:spacing w:val="0"/>
          <w:kern w:val="0"/>
          <w:sz w:val="32"/>
          <w:szCs w:val="32"/>
          <w:highlight w:val="none"/>
          <w:lang w:eastAsia="zh-CN"/>
        </w:rPr>
        <w:t>中规定的“医保基金支付不超过</w:t>
      </w:r>
      <w:r>
        <w:rPr>
          <w:rFonts w:hint="eastAsia" w:ascii="Times New Roman" w:hAnsi="Times New Roman" w:eastAsia="方正仿宋_GBK" w:cs="方正仿宋_GBK"/>
          <w:spacing w:val="0"/>
          <w:kern w:val="0"/>
          <w:sz w:val="32"/>
          <w:szCs w:val="32"/>
          <w:highlight w:val="none"/>
          <w:lang w:val="en-US" w:eastAsia="zh-CN"/>
        </w:rPr>
        <w:t>X次</w:t>
      </w:r>
      <w:r>
        <w:rPr>
          <w:rFonts w:hint="eastAsia" w:ascii="Times New Roman" w:hAnsi="Times New Roman" w:eastAsia="方正仿宋_GBK" w:cs="方正仿宋_GBK"/>
          <w:spacing w:val="0"/>
          <w:kern w:val="0"/>
          <w:sz w:val="32"/>
          <w:szCs w:val="32"/>
          <w:highlight w:val="none"/>
          <w:lang w:eastAsia="zh-CN"/>
        </w:rPr>
        <w:t>”，是指限该</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支付次数。</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eastAsia="zh-CN"/>
        </w:rPr>
        <w:t>五、</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中医药诊疗范围。</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eastAsia="zh-CN"/>
        </w:rPr>
        <w:t>（一）中成药</w:t>
      </w:r>
      <w:r>
        <w:rPr>
          <w:rFonts w:hint="eastAsia" w:ascii="Calibri" w:hAnsi="Calibri" w:eastAsia="方正仿宋_GBK" w:cs="方正仿宋_GBK"/>
          <w:spacing w:val="0"/>
          <w:kern w:val="0"/>
          <w:sz w:val="32"/>
          <w:szCs w:val="32"/>
          <w:highlight w:val="none"/>
          <w:lang w:eastAsia="zh-CN"/>
        </w:rPr>
        <w:t>：</w:t>
      </w:r>
      <w:r>
        <w:rPr>
          <w:rFonts w:hint="eastAsia" w:ascii="Times New Roman" w:hAnsi="Times New Roman" w:eastAsia="方正仿宋_GBK" w:cs="方正仿宋_GBK"/>
          <w:spacing w:val="0"/>
          <w:kern w:val="0"/>
          <w:sz w:val="32"/>
          <w:szCs w:val="32"/>
          <w:highlight w:val="none"/>
          <w:lang w:eastAsia="zh-CN"/>
        </w:rPr>
        <w:t>由具有中成药</w:t>
      </w:r>
      <w:r>
        <w:rPr>
          <w:rFonts w:hint="eastAsia" w:ascii="Times New Roman" w:hAnsi="Times New Roman" w:eastAsia="方正仿宋_GBK" w:cs="方正仿宋_GBK"/>
          <w:spacing w:val="0"/>
          <w:kern w:val="0"/>
          <w:sz w:val="32"/>
          <w:szCs w:val="32"/>
          <w:highlight w:val="none"/>
          <w:lang w:val="en-US" w:eastAsia="zh-CN"/>
        </w:rPr>
        <w:t>处方</w:t>
      </w:r>
      <w:r>
        <w:rPr>
          <w:rFonts w:hint="eastAsia" w:ascii="Times New Roman" w:hAnsi="Times New Roman" w:eastAsia="方正仿宋_GBK" w:cs="方正仿宋_GBK"/>
          <w:spacing w:val="0"/>
          <w:kern w:val="0"/>
          <w:sz w:val="32"/>
          <w:szCs w:val="32"/>
          <w:highlight w:val="none"/>
          <w:lang w:eastAsia="zh-CN"/>
        </w:rPr>
        <w:t>资质的医师根据病情需要及中成药说明书适应症为</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患者开具。</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Calibri" w:hAnsi="Calibri" w:eastAsia="方正仿宋_GBK" w:cs="方正仿宋_GBK"/>
          <w:spacing w:val="0"/>
          <w:kern w:val="0"/>
          <w:sz w:val="32"/>
          <w:szCs w:val="32"/>
          <w:highlight w:val="none"/>
          <w:lang w:val="en-US" w:eastAsia="zh-CN"/>
        </w:rPr>
      </w:pPr>
      <w:r>
        <w:rPr>
          <w:rFonts w:hint="eastAsia" w:ascii="Times New Roman" w:hAnsi="Times New Roman" w:eastAsia="方正仿宋_GBK" w:cs="方正仿宋_GBK"/>
          <w:spacing w:val="0"/>
          <w:kern w:val="0"/>
          <w:sz w:val="32"/>
          <w:szCs w:val="32"/>
          <w:highlight w:val="none"/>
          <w:lang w:eastAsia="zh-CN"/>
        </w:rPr>
        <w:t>（二）</w:t>
      </w:r>
      <w:r>
        <w:rPr>
          <w:rFonts w:hint="eastAsia" w:ascii="Calibri" w:hAnsi="Calibri" w:eastAsia="方正仿宋_GBK" w:cs="方正仿宋_GBK"/>
          <w:spacing w:val="0"/>
          <w:kern w:val="0"/>
          <w:sz w:val="32"/>
          <w:szCs w:val="32"/>
          <w:highlight w:val="none"/>
          <w:lang w:val="en-US" w:eastAsia="zh-CN"/>
        </w:rPr>
        <w:t>中药饮片及中医诊疗：</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default" w:ascii="Times New Roman" w:hAnsi="Times New Roman" w:eastAsia="方正仿宋_GBK" w:cs="Times New Roman"/>
          <w:spacing w:val="0"/>
          <w:kern w:val="0"/>
          <w:sz w:val="32"/>
          <w:szCs w:val="32"/>
          <w:highlight w:val="none"/>
          <w:lang w:val="en-US" w:eastAsia="zh-CN"/>
        </w:rPr>
        <w:t>1．</w:t>
      </w:r>
      <w:r>
        <w:rPr>
          <w:rFonts w:hint="eastAsia" w:ascii="Times New Roman" w:hAnsi="Times New Roman" w:eastAsia="方正仿宋_GBK" w:cs="方正仿宋_GBK"/>
          <w:spacing w:val="0"/>
          <w:kern w:val="0"/>
          <w:sz w:val="32"/>
          <w:szCs w:val="32"/>
          <w:highlight w:val="none"/>
          <w:lang w:eastAsia="zh-CN"/>
        </w:rPr>
        <w:t>恶性肿瘤</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。患者可直接到</w:t>
      </w:r>
      <w:r>
        <w:rPr>
          <w:rFonts w:hint="eastAsia" w:ascii="Times New Roman" w:hAnsi="Times New Roman" w:eastAsia="方正仿宋_GBK" w:cs="方正仿宋_GBK"/>
          <w:spacing w:val="0"/>
          <w:kern w:val="0"/>
          <w:sz w:val="32"/>
          <w:szCs w:val="32"/>
          <w:highlight w:val="none"/>
          <w:lang w:val="en-US" w:eastAsia="zh-CN"/>
        </w:rPr>
        <w:t>中医院或</w:t>
      </w:r>
      <w:r>
        <w:rPr>
          <w:rFonts w:hint="eastAsia" w:ascii="Times New Roman" w:hAnsi="Times New Roman" w:eastAsia="方正仿宋_GBK" w:cs="方正仿宋_GBK"/>
          <w:spacing w:val="0"/>
          <w:kern w:val="0"/>
          <w:sz w:val="32"/>
          <w:szCs w:val="32"/>
          <w:highlight w:val="none"/>
          <w:lang w:eastAsia="zh-CN"/>
        </w:rPr>
        <w:t>中医科就诊，由具有相应疾病诊疗资质的</w:t>
      </w:r>
      <w:r>
        <w:rPr>
          <w:rFonts w:hint="eastAsia" w:ascii="Times New Roman" w:hAnsi="Times New Roman" w:eastAsia="方正仿宋_GBK" w:cs="方正仿宋_GBK"/>
          <w:spacing w:val="0"/>
          <w:kern w:val="0"/>
          <w:sz w:val="32"/>
          <w:szCs w:val="32"/>
          <w:highlight w:val="none"/>
          <w:lang w:val="en-US" w:eastAsia="zh-CN"/>
        </w:rPr>
        <w:t>中医类别执业医师</w:t>
      </w:r>
      <w:r>
        <w:rPr>
          <w:rFonts w:hint="eastAsia" w:ascii="Times New Roman" w:hAnsi="Times New Roman" w:eastAsia="方正仿宋_GBK" w:cs="方正仿宋_GBK"/>
          <w:spacing w:val="0"/>
          <w:kern w:val="0"/>
          <w:sz w:val="32"/>
          <w:szCs w:val="32"/>
          <w:highlight w:val="none"/>
          <w:lang w:eastAsia="zh-CN"/>
        </w:rPr>
        <w:t>开具的与疾病治疗相关的</w:t>
      </w:r>
      <w:r>
        <w:rPr>
          <w:rFonts w:hint="eastAsia" w:ascii="Times New Roman" w:hAnsi="Times New Roman" w:eastAsia="方正仿宋_GBK" w:cs="方正仿宋_GBK"/>
          <w:spacing w:val="0"/>
          <w:kern w:val="0"/>
          <w:sz w:val="32"/>
          <w:szCs w:val="32"/>
          <w:highlight w:val="none"/>
          <w:lang w:val="en-US" w:eastAsia="zh-CN"/>
        </w:rPr>
        <w:t>中医药治疗</w:t>
      </w:r>
      <w:r>
        <w:rPr>
          <w:rFonts w:hint="eastAsia" w:ascii="Times New Roman" w:hAnsi="Times New Roman" w:eastAsia="方正仿宋_GBK" w:cs="方正仿宋_GBK"/>
          <w:spacing w:val="0"/>
          <w:kern w:val="0"/>
          <w:sz w:val="32"/>
          <w:szCs w:val="32"/>
          <w:highlight w:val="none"/>
          <w:lang w:eastAsia="zh-CN"/>
        </w:rPr>
        <w:t>按规定纳入</w:t>
      </w:r>
      <w:r>
        <w:rPr>
          <w:rFonts w:hint="eastAsia" w:ascii="Times New Roman" w:hAnsi="Times New Roman" w:eastAsia="方正仿宋_GBK" w:cs="方正仿宋_GBK"/>
          <w:spacing w:val="0"/>
          <w:kern w:val="0"/>
          <w:sz w:val="32"/>
          <w:szCs w:val="32"/>
          <w:highlight w:val="none"/>
        </w:rPr>
        <w:t>门诊特殊疾病</w:t>
      </w:r>
      <w:r>
        <w:rPr>
          <w:rFonts w:hint="eastAsia" w:ascii="Times New Roman" w:hAnsi="Times New Roman" w:eastAsia="方正仿宋_GBK" w:cs="方正仿宋_GBK"/>
          <w:spacing w:val="0"/>
          <w:kern w:val="0"/>
          <w:sz w:val="32"/>
          <w:szCs w:val="32"/>
          <w:highlight w:val="none"/>
          <w:lang w:eastAsia="zh-CN"/>
        </w:rPr>
        <w:t>报销范围。</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default" w:ascii="Times New Roman" w:hAnsi="Times New Roman" w:eastAsia="方正仿宋_GBK" w:cs="方正仿宋_GBK"/>
          <w:spacing w:val="0"/>
          <w:kern w:val="0"/>
          <w:sz w:val="32"/>
          <w:szCs w:val="32"/>
          <w:highlight w:val="none"/>
          <w:lang w:val="en-US" w:eastAsia="zh-CN"/>
        </w:rPr>
      </w:pPr>
      <w:r>
        <w:rPr>
          <w:rFonts w:hint="eastAsia" w:ascii="Times New Roman" w:hAnsi="Times New Roman" w:eastAsia="方正仿宋_GBK" w:cs="方正仿宋_GBK"/>
          <w:spacing w:val="0"/>
          <w:kern w:val="0"/>
          <w:sz w:val="32"/>
          <w:szCs w:val="32"/>
          <w:highlight w:val="none"/>
          <w:lang w:val="en-US" w:eastAsia="zh-CN"/>
        </w:rPr>
        <w:t>2</w:t>
      </w:r>
      <w:r>
        <w:rPr>
          <w:rFonts w:hint="eastAsia" w:ascii="Calibri" w:hAnsi="Calibri" w:eastAsia="方正仿宋_GBK" w:cs="方正仿宋_GBK"/>
          <w:spacing w:val="0"/>
          <w:kern w:val="0"/>
          <w:sz w:val="32"/>
          <w:szCs w:val="32"/>
          <w:highlight w:val="none"/>
          <w:lang w:val="en-US" w:eastAsia="zh-CN"/>
        </w:rPr>
        <w:t>．</w:t>
      </w:r>
      <w:r>
        <w:rPr>
          <w:rFonts w:hint="eastAsia" w:ascii="Times New Roman" w:hAnsi="Times New Roman" w:eastAsia="方正仿宋_GBK" w:cs="方正仿宋_GBK"/>
          <w:spacing w:val="0"/>
          <w:kern w:val="0"/>
          <w:sz w:val="32"/>
          <w:szCs w:val="32"/>
          <w:highlight w:val="none"/>
          <w:lang w:eastAsia="zh-CN"/>
        </w:rPr>
        <w:t>其余门诊特殊疾病病种。相应病种临床科室有中医</w:t>
      </w:r>
      <w:r>
        <w:rPr>
          <w:rFonts w:hint="eastAsia" w:ascii="Times New Roman" w:hAnsi="Times New Roman" w:eastAsia="方正仿宋_GBK" w:cs="方正仿宋_GBK"/>
          <w:spacing w:val="0"/>
          <w:kern w:val="0"/>
          <w:sz w:val="32"/>
          <w:szCs w:val="32"/>
          <w:highlight w:val="none"/>
          <w:lang w:val="en-US" w:eastAsia="zh-CN"/>
        </w:rPr>
        <w:t>类别</w:t>
      </w:r>
      <w:r>
        <w:rPr>
          <w:rFonts w:hint="eastAsia" w:ascii="Times New Roman" w:hAnsi="Times New Roman" w:eastAsia="方正仿宋_GBK" w:cs="方正仿宋_GBK"/>
          <w:spacing w:val="0"/>
          <w:kern w:val="0"/>
          <w:sz w:val="32"/>
          <w:szCs w:val="32"/>
          <w:highlight w:val="none"/>
          <w:lang w:eastAsia="zh-CN"/>
        </w:rPr>
        <w:t>执业</w:t>
      </w:r>
      <w:r>
        <w:rPr>
          <w:rFonts w:hint="eastAsia" w:ascii="Times New Roman" w:hAnsi="Times New Roman" w:eastAsia="方正仿宋_GBK" w:cs="方正仿宋_GBK"/>
          <w:spacing w:val="0"/>
          <w:kern w:val="0"/>
          <w:sz w:val="32"/>
          <w:szCs w:val="32"/>
          <w:highlight w:val="none"/>
          <w:lang w:val="en-US" w:eastAsia="zh-CN"/>
        </w:rPr>
        <w:t>的</w:t>
      </w:r>
      <w:r>
        <w:rPr>
          <w:rFonts w:hint="eastAsia" w:ascii="Times New Roman" w:hAnsi="Times New Roman" w:eastAsia="方正仿宋_GBK" w:cs="方正仿宋_GBK"/>
          <w:spacing w:val="0"/>
          <w:kern w:val="0"/>
          <w:sz w:val="32"/>
          <w:szCs w:val="32"/>
          <w:highlight w:val="none"/>
          <w:lang w:eastAsia="zh-CN"/>
        </w:rPr>
        <w:t>专科医师时，可直接为相应门诊特殊疾病患者开具与疾病相关中医药治疗；临床科室无中医</w:t>
      </w:r>
      <w:r>
        <w:rPr>
          <w:rFonts w:hint="eastAsia" w:ascii="Times New Roman" w:hAnsi="Times New Roman" w:eastAsia="方正仿宋_GBK" w:cs="方正仿宋_GBK"/>
          <w:spacing w:val="0"/>
          <w:kern w:val="0"/>
          <w:sz w:val="32"/>
          <w:szCs w:val="32"/>
          <w:highlight w:val="none"/>
          <w:lang w:val="en-US" w:eastAsia="zh-CN"/>
        </w:rPr>
        <w:t>类别</w:t>
      </w:r>
      <w:r>
        <w:rPr>
          <w:rFonts w:hint="eastAsia" w:ascii="Times New Roman" w:hAnsi="Times New Roman" w:eastAsia="方正仿宋_GBK" w:cs="方正仿宋_GBK"/>
          <w:spacing w:val="0"/>
          <w:kern w:val="0"/>
          <w:sz w:val="32"/>
          <w:szCs w:val="32"/>
          <w:highlight w:val="none"/>
          <w:lang w:eastAsia="zh-CN"/>
        </w:rPr>
        <w:t>执业</w:t>
      </w:r>
      <w:r>
        <w:rPr>
          <w:rFonts w:hint="eastAsia" w:ascii="Times New Roman" w:hAnsi="Times New Roman" w:eastAsia="方正仿宋_GBK" w:cs="方正仿宋_GBK"/>
          <w:spacing w:val="0"/>
          <w:kern w:val="0"/>
          <w:sz w:val="32"/>
          <w:szCs w:val="32"/>
          <w:highlight w:val="none"/>
          <w:lang w:val="en-US" w:eastAsia="zh-CN"/>
        </w:rPr>
        <w:t>的</w:t>
      </w:r>
      <w:r>
        <w:rPr>
          <w:rFonts w:hint="eastAsia" w:ascii="Times New Roman" w:hAnsi="Times New Roman" w:eastAsia="方正仿宋_GBK" w:cs="方正仿宋_GBK"/>
          <w:spacing w:val="0"/>
          <w:kern w:val="0"/>
          <w:sz w:val="32"/>
          <w:szCs w:val="32"/>
          <w:highlight w:val="none"/>
          <w:lang w:eastAsia="zh-CN"/>
        </w:rPr>
        <w:t>专科医师时，由该科室医师根据治疗需要提出中医药治疗建议后，患者可到本院（本次门诊特殊疾病门诊诊查费在有效期内只收取一次）或外院中医</w:t>
      </w:r>
      <w:r>
        <w:rPr>
          <w:rFonts w:hint="eastAsia" w:ascii="Times New Roman" w:hAnsi="Times New Roman" w:eastAsia="方正仿宋_GBK" w:cs="方正仿宋_GBK"/>
          <w:spacing w:val="0"/>
          <w:kern w:val="0"/>
          <w:sz w:val="32"/>
          <w:szCs w:val="32"/>
          <w:highlight w:val="none"/>
          <w:lang w:val="en-US" w:eastAsia="zh-CN"/>
        </w:rPr>
        <w:t>类别</w:t>
      </w:r>
      <w:r>
        <w:rPr>
          <w:rFonts w:hint="eastAsia" w:ascii="Times New Roman" w:hAnsi="Times New Roman" w:eastAsia="方正仿宋_GBK" w:cs="方正仿宋_GBK"/>
          <w:spacing w:val="0"/>
          <w:kern w:val="0"/>
          <w:sz w:val="32"/>
          <w:szCs w:val="32"/>
          <w:highlight w:val="none"/>
          <w:lang w:eastAsia="zh-CN"/>
        </w:rPr>
        <w:t>执业医师处就诊，开具和门诊特殊疾病病种相关的中医药治疗，相关医疗费用按规定纳入门诊特殊疾病报销范围</w:t>
      </w:r>
      <w:r>
        <w:rPr>
          <w:rFonts w:hint="eastAsia" w:ascii="方正仿宋_GBK" w:hAnsi="方正仿宋_GBK" w:eastAsia="方正仿宋_GBK" w:cs="方正仿宋_GBK"/>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val="en-US" w:eastAsia="zh-CN"/>
        </w:rPr>
        <w:t>3</w:t>
      </w:r>
      <w:r>
        <w:rPr>
          <w:rFonts w:hint="eastAsia" w:ascii="Calibri" w:hAnsi="Calibri" w:eastAsia="方正仿宋_GBK" w:cs="方正仿宋_GBK"/>
          <w:spacing w:val="0"/>
          <w:kern w:val="0"/>
          <w:sz w:val="32"/>
          <w:szCs w:val="32"/>
          <w:highlight w:val="none"/>
          <w:lang w:val="en-US" w:eastAsia="zh-CN"/>
        </w:rPr>
        <w:t>．</w:t>
      </w:r>
      <w:r>
        <w:rPr>
          <w:rFonts w:hint="eastAsia" w:ascii="Times New Roman" w:hAnsi="Times New Roman" w:eastAsia="方正仿宋_GBK" w:cs="方正仿宋_GBK"/>
          <w:spacing w:val="0"/>
          <w:kern w:val="0"/>
          <w:sz w:val="32"/>
          <w:szCs w:val="32"/>
          <w:highlight w:val="none"/>
          <w:lang w:eastAsia="zh-CN"/>
        </w:rPr>
        <w:t>具有相应</w:t>
      </w:r>
      <w:r>
        <w:rPr>
          <w:rFonts w:hint="eastAsia" w:ascii="方正仿宋_GBK" w:hAnsi="方正仿宋_GBK" w:eastAsia="方正仿宋_GBK" w:cs="方正仿宋_GBK"/>
          <w:spacing w:val="0"/>
          <w:kern w:val="0"/>
          <w:sz w:val="32"/>
          <w:szCs w:val="32"/>
          <w:lang w:val="en-US" w:eastAsia="zh-CN"/>
        </w:rPr>
        <w:t>中医执业能力</w:t>
      </w:r>
      <w:r>
        <w:rPr>
          <w:rFonts w:hint="eastAsia" w:ascii="Times New Roman" w:hAnsi="Times New Roman" w:eastAsia="方正仿宋_GBK" w:cs="方正仿宋_GBK"/>
          <w:spacing w:val="0"/>
          <w:kern w:val="0"/>
          <w:sz w:val="32"/>
          <w:szCs w:val="32"/>
          <w:highlight w:val="none"/>
          <w:lang w:eastAsia="zh-CN"/>
        </w:rPr>
        <w:t>的医师应规范诊疗行为，辨证施治，在提出中医药治疗方案前需详细记录患者的症候类型。各定点医疗机构应加强处方点评，充分发挥中医个性化治疗的优势。</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rPr>
      </w:pPr>
      <w:r>
        <w:rPr>
          <w:rFonts w:hint="eastAsia" w:ascii="Times New Roman" w:hAnsi="Times New Roman" w:eastAsia="方正仿宋_GBK" w:cs="方正仿宋_GBK"/>
          <w:spacing w:val="0"/>
          <w:kern w:val="0"/>
          <w:sz w:val="32"/>
          <w:szCs w:val="32"/>
          <w:highlight w:val="none"/>
          <w:lang w:eastAsia="zh-CN"/>
        </w:rPr>
        <w:t>六、</w:t>
      </w:r>
      <w:r>
        <w:rPr>
          <w:rFonts w:hint="eastAsia" w:ascii="Times New Roman" w:hAnsi="Times New Roman" w:eastAsia="方正仿宋_GBK" w:cs="方正仿宋_GBK"/>
          <w:spacing w:val="0"/>
          <w:kern w:val="0"/>
          <w:sz w:val="32"/>
          <w:szCs w:val="32"/>
          <w:highlight w:val="none"/>
          <w:lang w:val="en-US" w:eastAsia="zh-CN"/>
        </w:rPr>
        <w:t>各区县</w:t>
      </w:r>
      <w:r>
        <w:rPr>
          <w:rFonts w:hint="eastAsia" w:ascii="Times New Roman" w:hAnsi="Times New Roman" w:eastAsia="方正仿宋_GBK" w:cs="方正仿宋_GBK"/>
          <w:spacing w:val="0"/>
          <w:kern w:val="0"/>
          <w:sz w:val="32"/>
          <w:szCs w:val="32"/>
          <w:highlight w:val="none"/>
        </w:rPr>
        <w:t>医疗保障部门要积极会同相关部门做好门诊特殊疾病保障工作</w:t>
      </w:r>
      <w:r>
        <w:rPr>
          <w:rFonts w:hint="eastAsia" w:ascii="Times New Roman" w:hAnsi="Times New Roman" w:eastAsia="方正仿宋_GBK" w:cs="方正仿宋_GBK"/>
          <w:spacing w:val="0"/>
          <w:kern w:val="0"/>
          <w:sz w:val="32"/>
          <w:szCs w:val="32"/>
          <w:highlight w:val="none"/>
          <w:lang w:eastAsia="zh-CN"/>
        </w:rPr>
        <w:t>，</w:t>
      </w:r>
      <w:r>
        <w:rPr>
          <w:rFonts w:hint="eastAsia" w:ascii="Times New Roman" w:hAnsi="Times New Roman" w:eastAsia="方正仿宋_GBK" w:cs="方正仿宋_GBK"/>
          <w:spacing w:val="0"/>
          <w:kern w:val="0"/>
          <w:sz w:val="32"/>
          <w:szCs w:val="32"/>
          <w:highlight w:val="none"/>
        </w:rPr>
        <w:t>加强对</w:t>
      </w:r>
      <w:r>
        <w:rPr>
          <w:rFonts w:hint="eastAsia" w:ascii="Times New Roman" w:hAnsi="Times New Roman" w:eastAsia="方正仿宋_GBK" w:cs="方正仿宋_GBK"/>
          <w:spacing w:val="0"/>
          <w:kern w:val="0"/>
          <w:sz w:val="32"/>
          <w:szCs w:val="32"/>
          <w:highlight w:val="none"/>
          <w:lang w:eastAsia="zh-CN"/>
        </w:rPr>
        <w:t>定点医疗机构</w:t>
      </w:r>
      <w:r>
        <w:rPr>
          <w:rFonts w:hint="eastAsia" w:ascii="Times New Roman" w:hAnsi="Times New Roman" w:eastAsia="方正仿宋_GBK" w:cs="方正仿宋_GBK"/>
          <w:spacing w:val="0"/>
          <w:kern w:val="0"/>
          <w:sz w:val="32"/>
          <w:szCs w:val="32"/>
          <w:highlight w:val="none"/>
        </w:rPr>
        <w:t>的指导</w:t>
      </w:r>
      <w:r>
        <w:rPr>
          <w:rFonts w:hint="eastAsia" w:ascii="Times New Roman" w:hAnsi="Times New Roman" w:eastAsia="方正仿宋_GBK" w:cs="方正仿宋_GBK"/>
          <w:spacing w:val="0"/>
          <w:kern w:val="0"/>
          <w:sz w:val="32"/>
          <w:szCs w:val="32"/>
          <w:highlight w:val="none"/>
          <w:lang w:eastAsia="zh-CN"/>
        </w:rPr>
        <w:t>，</w:t>
      </w:r>
      <w:r>
        <w:rPr>
          <w:rFonts w:hint="eastAsia" w:ascii="Times New Roman" w:hAnsi="Times New Roman" w:eastAsia="方正仿宋_GBK" w:cs="方正仿宋_GBK"/>
          <w:spacing w:val="0"/>
          <w:kern w:val="0"/>
          <w:sz w:val="32"/>
          <w:szCs w:val="32"/>
          <w:highlight w:val="none"/>
        </w:rPr>
        <w:t>密切</w:t>
      </w:r>
      <w:r>
        <w:rPr>
          <w:rFonts w:hint="eastAsia" w:ascii="Calibri" w:hAnsi="Calibri" w:eastAsia="方正仿宋_GBK" w:cs="方正仿宋_GBK"/>
          <w:spacing w:val="0"/>
          <w:kern w:val="0"/>
          <w:sz w:val="32"/>
          <w:szCs w:val="32"/>
          <w:highlight w:val="none"/>
          <w:lang w:val="en-US" w:eastAsia="zh-CN"/>
        </w:rPr>
        <w:t>关注政策落地</w:t>
      </w:r>
      <w:r>
        <w:rPr>
          <w:rFonts w:hint="eastAsia" w:ascii="Times New Roman" w:hAnsi="Times New Roman" w:eastAsia="方正仿宋_GBK" w:cs="方正仿宋_GBK"/>
          <w:spacing w:val="0"/>
          <w:kern w:val="0"/>
          <w:sz w:val="32"/>
          <w:szCs w:val="32"/>
          <w:highlight w:val="none"/>
        </w:rPr>
        <w:t>进展和规范。</w:t>
      </w:r>
      <w:r>
        <w:rPr>
          <w:rFonts w:hint="eastAsia" w:ascii="Times New Roman" w:hAnsi="Times New Roman" w:eastAsia="方正仿宋_GBK" w:cs="方正仿宋_GBK"/>
          <w:spacing w:val="0"/>
          <w:kern w:val="0"/>
          <w:sz w:val="32"/>
          <w:szCs w:val="32"/>
          <w:highlight w:val="none"/>
          <w:lang w:val="en-US" w:eastAsia="zh-CN"/>
        </w:rPr>
        <w:t>相</w:t>
      </w:r>
      <w:r>
        <w:rPr>
          <w:rFonts w:hint="eastAsia" w:ascii="Times New Roman" w:hAnsi="Times New Roman" w:eastAsia="方正仿宋_GBK" w:cs="方正仿宋_GBK"/>
          <w:spacing w:val="0"/>
          <w:kern w:val="0"/>
          <w:sz w:val="32"/>
          <w:szCs w:val="32"/>
          <w:highlight w:val="none"/>
          <w:lang w:eastAsia="zh-CN"/>
        </w:rPr>
        <w:t>关</w:t>
      </w:r>
      <w:r>
        <w:rPr>
          <w:rFonts w:hint="eastAsia" w:ascii="Times New Roman" w:hAnsi="Times New Roman" w:eastAsia="方正仿宋_GBK" w:cs="方正仿宋_GBK"/>
          <w:spacing w:val="0"/>
          <w:kern w:val="0"/>
          <w:sz w:val="32"/>
          <w:szCs w:val="32"/>
          <w:highlight w:val="none"/>
        </w:rPr>
        <w:t>医疗机构</w:t>
      </w:r>
      <w:r>
        <w:rPr>
          <w:rFonts w:hint="eastAsia" w:ascii="Times New Roman" w:hAnsi="Times New Roman" w:eastAsia="方正仿宋_GBK" w:cs="方正仿宋_GBK"/>
          <w:spacing w:val="0"/>
          <w:kern w:val="0"/>
          <w:sz w:val="32"/>
          <w:szCs w:val="32"/>
          <w:highlight w:val="none"/>
          <w:lang w:eastAsia="zh-CN"/>
        </w:rPr>
        <w:t>要</w:t>
      </w:r>
      <w:r>
        <w:rPr>
          <w:rFonts w:hint="eastAsia" w:ascii="Times New Roman" w:hAnsi="Times New Roman" w:eastAsia="方正仿宋_GBK" w:cs="方正仿宋_GBK"/>
          <w:spacing w:val="0"/>
          <w:kern w:val="0"/>
          <w:sz w:val="32"/>
          <w:szCs w:val="32"/>
          <w:highlight w:val="none"/>
        </w:rPr>
        <w:t>加强对门诊特殊疾病</w:t>
      </w:r>
      <w:r>
        <w:rPr>
          <w:rFonts w:hint="eastAsia" w:ascii="Times New Roman" w:hAnsi="Times New Roman" w:eastAsia="方正仿宋_GBK" w:cs="方正仿宋_GBK"/>
          <w:spacing w:val="0"/>
          <w:kern w:val="0"/>
          <w:sz w:val="32"/>
          <w:szCs w:val="32"/>
          <w:highlight w:val="none"/>
          <w:lang w:eastAsia="zh-CN"/>
        </w:rPr>
        <w:t>诊疗行为</w:t>
      </w:r>
      <w:r>
        <w:rPr>
          <w:rFonts w:hint="eastAsia" w:ascii="Times New Roman" w:hAnsi="Times New Roman" w:eastAsia="方正仿宋_GBK" w:cs="方正仿宋_GBK"/>
          <w:spacing w:val="0"/>
          <w:kern w:val="0"/>
          <w:sz w:val="32"/>
          <w:szCs w:val="32"/>
          <w:highlight w:val="none"/>
        </w:rPr>
        <w:t>的管理</w:t>
      </w:r>
      <w:r>
        <w:rPr>
          <w:rFonts w:hint="eastAsia" w:ascii="Times New Roman" w:hAnsi="Times New Roman" w:eastAsia="方正仿宋_GBK" w:cs="方正仿宋_GBK"/>
          <w:spacing w:val="0"/>
          <w:kern w:val="0"/>
          <w:sz w:val="32"/>
          <w:szCs w:val="32"/>
          <w:highlight w:val="none"/>
          <w:lang w:eastAsia="zh-CN"/>
        </w:rPr>
        <w:t>，依据</w:t>
      </w:r>
      <w:r>
        <w:rPr>
          <w:rFonts w:hint="eastAsia" w:ascii="Times New Roman" w:hAnsi="Times New Roman" w:eastAsia="方正仿宋_GBK" w:cs="方正仿宋_GBK"/>
          <w:spacing w:val="0"/>
          <w:kern w:val="0"/>
          <w:sz w:val="32"/>
          <w:szCs w:val="32"/>
          <w:highlight w:val="none"/>
        </w:rPr>
        <w:t>《保障指南》规范诊疗行为</w:t>
      </w:r>
      <w:r>
        <w:rPr>
          <w:rFonts w:hint="eastAsia" w:ascii="Times New Roman" w:hAnsi="Times New Roman" w:eastAsia="方正仿宋_GBK" w:cs="方正仿宋_GBK"/>
          <w:spacing w:val="0"/>
          <w:kern w:val="0"/>
          <w:sz w:val="32"/>
          <w:szCs w:val="32"/>
          <w:highlight w:val="none"/>
          <w:lang w:eastAsia="zh-CN"/>
        </w:rPr>
        <w:t>，因病施检、因病施治，</w:t>
      </w:r>
      <w:r>
        <w:rPr>
          <w:rFonts w:hint="eastAsia" w:ascii="Times New Roman" w:hAnsi="Times New Roman" w:eastAsia="方正仿宋_GBK" w:cs="方正仿宋_GBK"/>
          <w:spacing w:val="0"/>
          <w:kern w:val="0"/>
          <w:sz w:val="32"/>
          <w:szCs w:val="32"/>
          <w:highlight w:val="none"/>
        </w:rPr>
        <w:t>促进</w:t>
      </w:r>
      <w:r>
        <w:rPr>
          <w:rFonts w:hint="eastAsia" w:ascii="Times New Roman" w:hAnsi="Times New Roman" w:eastAsia="方正仿宋_GBK" w:cs="方正仿宋_GBK"/>
          <w:spacing w:val="0"/>
          <w:kern w:val="0"/>
          <w:sz w:val="32"/>
          <w:szCs w:val="32"/>
          <w:highlight w:val="none"/>
          <w:lang w:eastAsia="zh-CN"/>
        </w:rPr>
        <w:t>临床</w:t>
      </w:r>
      <w:r>
        <w:rPr>
          <w:rFonts w:hint="eastAsia" w:ascii="Times New Roman" w:hAnsi="Times New Roman" w:eastAsia="方正仿宋_GBK" w:cs="方正仿宋_GBK"/>
          <w:spacing w:val="0"/>
          <w:kern w:val="0"/>
          <w:sz w:val="32"/>
          <w:szCs w:val="32"/>
          <w:highlight w:val="none"/>
        </w:rPr>
        <w:t>合理用药。</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default" w:ascii="Times New Roman" w:hAnsi="Times New Roman" w:eastAsia="方正仿宋_GBK" w:cs="方正仿宋_GBK"/>
          <w:color w:val="auto"/>
          <w:spacing w:val="0"/>
          <w:kern w:val="0"/>
          <w:sz w:val="32"/>
          <w:szCs w:val="32"/>
          <w:highlight w:val="none"/>
          <w:lang w:val="en-US" w:eastAsia="zh-CN"/>
        </w:rPr>
      </w:pPr>
      <w:r>
        <w:rPr>
          <w:rFonts w:hint="eastAsia" w:ascii="Times New Roman" w:hAnsi="Times New Roman" w:eastAsia="方正仿宋_GBK" w:cs="宋体"/>
          <w:color w:val="auto"/>
          <w:spacing w:val="0"/>
          <w:kern w:val="0"/>
          <w:sz w:val="32"/>
          <w:szCs w:val="24"/>
          <w:lang w:val="en-US" w:eastAsia="zh-CN"/>
        </w:rPr>
        <w:t>七、</w:t>
      </w:r>
      <w:r>
        <w:rPr>
          <w:rFonts w:hint="eastAsia" w:ascii="Times New Roman" w:hAnsi="Times New Roman" w:eastAsia="方正仿宋_GBK" w:cs="宋体"/>
          <w:color w:val="auto"/>
          <w:spacing w:val="0"/>
          <w:kern w:val="0"/>
          <w:sz w:val="32"/>
          <w:szCs w:val="24"/>
        </w:rPr>
        <w:t>本通知自发</w:t>
      </w:r>
      <w:r>
        <w:rPr>
          <w:rFonts w:hint="eastAsia" w:ascii="Times New Roman" w:hAnsi="Times New Roman" w:eastAsia="方正仿宋_GBK" w:cs="宋体"/>
          <w:color w:val="auto"/>
          <w:spacing w:val="0"/>
          <w:kern w:val="0"/>
          <w:sz w:val="32"/>
          <w:szCs w:val="24"/>
          <w:lang w:val="en-US" w:eastAsia="zh-CN"/>
        </w:rPr>
        <w:t>文</w:t>
      </w:r>
      <w:r>
        <w:rPr>
          <w:rFonts w:hint="eastAsia" w:ascii="Times New Roman" w:hAnsi="Times New Roman" w:eastAsia="方正仿宋_GBK" w:cs="宋体"/>
          <w:color w:val="auto"/>
          <w:spacing w:val="0"/>
          <w:kern w:val="0"/>
          <w:sz w:val="32"/>
          <w:szCs w:val="24"/>
        </w:rPr>
        <w:t>之日起</w:t>
      </w:r>
      <w:r>
        <w:rPr>
          <w:rFonts w:hint="eastAsia" w:ascii="Times New Roman" w:hAnsi="Times New Roman" w:eastAsia="方正仿宋_GBK" w:cs="宋体"/>
          <w:color w:val="auto"/>
          <w:spacing w:val="0"/>
          <w:kern w:val="0"/>
          <w:sz w:val="32"/>
          <w:szCs w:val="24"/>
          <w:lang w:val="en-US" w:eastAsia="zh-CN"/>
        </w:rPr>
        <w:t>执行，</w:t>
      </w:r>
      <w:r>
        <w:rPr>
          <w:rFonts w:ascii="Times New Roman" w:hAnsi="Times New Roman" w:eastAsia="方正仿宋_GBK" w:cs="Times New Roman"/>
          <w:spacing w:val="0"/>
          <w:kern w:val="0"/>
          <w:sz w:val="32"/>
          <w:szCs w:val="32"/>
          <w:lang w:val="en-US" w:eastAsia="zh-CN" w:bidi="ar-SA"/>
        </w:rPr>
        <w:t>以前规定与本通知规定不一致的，按本通知执行</w:t>
      </w:r>
      <w:r>
        <w:rPr>
          <w:rFonts w:hint="eastAsia" w:ascii="Times New Roman" w:hAnsi="Times New Roman" w:eastAsia="方正仿宋_GBK" w:cs="宋体"/>
          <w:color w:val="auto"/>
          <w:spacing w:val="0"/>
          <w:kern w:val="0"/>
          <w:sz w:val="32"/>
          <w:szCs w:val="24"/>
        </w:rPr>
        <w:t>。</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napToGrid w:val="0"/>
          <w:spacing w:val="0"/>
          <w:kern w:val="0"/>
          <w:sz w:val="32"/>
          <w:szCs w:val="32"/>
          <w:highlight w:val="none"/>
          <w:lang w:val="en-US" w:eastAsia="zh-CN"/>
        </w:rPr>
      </w:pPr>
      <w:r>
        <w:rPr>
          <w:rFonts w:hint="eastAsia" w:ascii="Times New Roman" w:hAnsi="Times New Roman" w:eastAsia="方正仿宋_GBK" w:cs="方正仿宋_GBK"/>
          <w:spacing w:val="0"/>
          <w:kern w:val="0"/>
          <w:sz w:val="32"/>
          <w:szCs w:val="32"/>
          <w:highlight w:val="none"/>
          <w:lang w:val="en-US" w:eastAsia="zh-CN"/>
        </w:rPr>
        <w:t>附件：</w:t>
      </w:r>
      <w:r>
        <w:rPr>
          <w:rFonts w:hint="eastAsia" w:ascii="Times New Roman" w:hAnsi="Times New Roman" w:eastAsia="方正仿宋_GBK" w:cs="方正仿宋_GBK"/>
          <w:snapToGrid w:val="0"/>
          <w:spacing w:val="0"/>
          <w:kern w:val="0"/>
          <w:sz w:val="32"/>
          <w:szCs w:val="32"/>
          <w:highlight w:val="none"/>
          <w:lang w:val="en-US" w:eastAsia="zh-CN"/>
        </w:rPr>
        <w:t>重庆市基本医疗保险</w:t>
      </w:r>
      <w:r>
        <w:rPr>
          <w:rFonts w:hint="eastAsia" w:ascii="Times New Roman" w:hAnsi="Times New Roman" w:eastAsia="方正仿宋_GBK" w:cs="方正仿宋_GBK"/>
          <w:snapToGrid w:val="0"/>
          <w:spacing w:val="0"/>
          <w:kern w:val="0"/>
          <w:sz w:val="32"/>
          <w:szCs w:val="32"/>
          <w:highlight w:val="none"/>
          <w:lang w:eastAsia="zh-CN"/>
        </w:rPr>
        <w:t>门诊特殊疾病保障指南（202</w:t>
      </w:r>
      <w:r>
        <w:rPr>
          <w:rFonts w:hint="eastAsia" w:ascii="Times New Roman" w:hAnsi="Times New Roman" w:eastAsia="方正仿宋_GBK" w:cs="方正仿宋_GBK"/>
          <w:snapToGrid w:val="0"/>
          <w:spacing w:val="0"/>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1600" w:firstLineChars="500"/>
        <w:jc w:val="both"/>
        <w:textAlignment w:val="auto"/>
        <w:rPr>
          <w:rFonts w:hint="eastAsia" w:ascii="Times New Roman" w:hAnsi="Times New Roman" w:eastAsia="方正仿宋_GBK" w:cs="方正仿宋_GBK"/>
          <w:spacing w:val="0"/>
          <w:kern w:val="0"/>
          <w:sz w:val="32"/>
          <w:szCs w:val="32"/>
          <w:highlight w:val="none"/>
          <w:lang w:val="en-US" w:eastAsia="zh-CN"/>
        </w:rPr>
      </w:pPr>
      <w:r>
        <w:rPr>
          <w:rFonts w:hint="eastAsia" w:ascii="Times New Roman" w:hAnsi="Times New Roman" w:eastAsia="方正仿宋_GBK" w:cs="方正仿宋_GBK"/>
          <w:snapToGrid w:val="0"/>
          <w:spacing w:val="0"/>
          <w:kern w:val="0"/>
          <w:sz w:val="32"/>
          <w:szCs w:val="32"/>
          <w:highlight w:val="none"/>
          <w:lang w:eastAsia="zh-CN"/>
        </w:rPr>
        <w:t>年</w:t>
      </w:r>
      <w:r>
        <w:rPr>
          <w:rFonts w:hint="eastAsia" w:ascii="Times New Roman" w:hAnsi="Times New Roman" w:eastAsia="方正仿宋_GBK" w:cs="方正仿宋_GBK"/>
          <w:snapToGrid w:val="0"/>
          <w:spacing w:val="0"/>
          <w:kern w:val="0"/>
          <w:sz w:val="32"/>
          <w:szCs w:val="32"/>
          <w:highlight w:val="none"/>
          <w:lang w:val="en-US" w:eastAsia="zh-CN"/>
        </w:rPr>
        <w:t>修订</w:t>
      </w:r>
      <w:r>
        <w:rPr>
          <w:rFonts w:hint="eastAsia" w:ascii="Times New Roman" w:hAnsi="Times New Roman" w:eastAsia="方正仿宋_GBK" w:cs="方正仿宋_GBK"/>
          <w:snapToGrid w:val="0"/>
          <w:spacing w:val="0"/>
          <w:kern w:val="0"/>
          <w:sz w:val="32"/>
          <w:szCs w:val="32"/>
          <w:highlight w:val="none"/>
          <w:lang w:eastAsia="zh-CN"/>
        </w:rPr>
        <w:t>版）</w:t>
      </w:r>
      <w:bookmarkStart w:id="2" w:name="_GoBack"/>
      <w:bookmarkEnd w:id="2"/>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Times New Roman" w:hAnsi="Times New Roman" w:eastAsia="方正仿宋_GBK" w:cs="方正仿宋_GBK"/>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right="840" w:rightChars="400" w:firstLine="0" w:firstLineChars="0"/>
        <w:jc w:val="right"/>
        <w:textAlignment w:val="auto"/>
        <w:rPr>
          <w:rFonts w:hint="eastAsia" w:ascii="Times New Roman" w:hAnsi="Times New Roman" w:eastAsia="方正仿宋_GBK" w:cs="方正仿宋_GBK"/>
          <w:spacing w:val="0"/>
          <w:kern w:val="0"/>
          <w:sz w:val="32"/>
          <w:szCs w:val="32"/>
          <w:highlight w:val="none"/>
          <w:lang w:eastAsia="zh-CN"/>
        </w:rPr>
      </w:pPr>
      <w:r>
        <w:rPr>
          <w:rFonts w:hint="eastAsia" w:ascii="Times New Roman" w:hAnsi="Times New Roman" w:eastAsia="方正仿宋_GBK" w:cs="方正仿宋_GBK"/>
          <w:spacing w:val="0"/>
          <w:kern w:val="0"/>
          <w:sz w:val="32"/>
          <w:szCs w:val="32"/>
          <w:highlight w:val="none"/>
          <w:lang w:val="en-US" w:eastAsia="zh-CN"/>
        </w:rPr>
        <w:t xml:space="preserve"> </w:t>
      </w:r>
      <w:r>
        <w:rPr>
          <w:rFonts w:hint="eastAsia" w:ascii="Times New Roman" w:hAnsi="Times New Roman" w:eastAsia="方正仿宋_GBK" w:cs="方正仿宋_GBK"/>
          <w:spacing w:val="0"/>
          <w:kern w:val="0"/>
          <w:sz w:val="32"/>
          <w:szCs w:val="32"/>
          <w:highlight w:val="none"/>
        </w:rPr>
        <w:t>重庆市医疗保障局</w:t>
      </w:r>
    </w:p>
    <w:p>
      <w:pPr>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line="600" w:lineRule="exact"/>
        <w:ind w:right="840" w:rightChars="400" w:firstLine="0" w:firstLineChars="0"/>
        <w:jc w:val="right"/>
        <w:textAlignment w:val="auto"/>
        <w:rPr>
          <w:rFonts w:hint="eastAsia" w:ascii="Times New Roman" w:hAnsi="Times New Roman" w:eastAsia="方正仿宋_GBK" w:cs="Times New Roman"/>
          <w:spacing w:val="0"/>
          <w:kern w:val="0"/>
          <w:sz w:val="32"/>
          <w:szCs w:val="32"/>
          <w14:ligatures w14:val="standardContextual"/>
        </w:rPr>
      </w:pPr>
      <w:r>
        <w:rPr>
          <w:rFonts w:hint="default" w:ascii="Times New Roman" w:hAnsi="Times New Roman" w:eastAsia="方正仿宋_GBK" w:cs="Times New Roman"/>
          <w:spacing w:val="0"/>
          <w:kern w:val="0"/>
          <w:sz w:val="32"/>
          <w:szCs w:val="32"/>
          <w:lang w:val="en-US"/>
          <w14:ligatures w14:val="standardContextual"/>
        </w:rPr>
        <w:t xml:space="preserve">                          </w:t>
      </w:r>
      <w:r>
        <w:rPr>
          <w:rFonts w:hint="eastAsia" w:ascii="Times New Roman" w:hAnsi="Times New Roman" w:eastAsia="方正仿宋_GBK" w:cs="Times New Roman"/>
          <w:spacing w:val="0"/>
          <w:kern w:val="0"/>
          <w:sz w:val="32"/>
          <w:szCs w:val="32"/>
          <w:lang w:val="en-US" w:eastAsia="zh-CN"/>
          <w14:ligatures w14:val="standardContextual"/>
        </w:rPr>
        <w:t xml:space="preserve"> </w:t>
      </w:r>
      <w:r>
        <w:rPr>
          <w:rFonts w:hint="default" w:ascii="Times New Roman" w:hAnsi="Times New Roman" w:eastAsia="方正仿宋_GBK" w:cs="Times New Roman"/>
          <w:spacing w:val="0"/>
          <w:kern w:val="0"/>
          <w:sz w:val="32"/>
          <w:szCs w:val="32"/>
          <w:lang w:val="en-US"/>
          <w14:ligatures w14:val="standardContextual"/>
        </w:rPr>
        <w:t xml:space="preserve">  </w:t>
      </w:r>
      <w:r>
        <w:rPr>
          <w:rFonts w:hint="eastAsia" w:ascii="Times New Roman" w:hAnsi="Times New Roman" w:eastAsia="方正仿宋_GBK" w:cs="Times New Roman"/>
          <w:spacing w:val="0"/>
          <w:kern w:val="0"/>
          <w:sz w:val="32"/>
          <w:szCs w:val="32"/>
          <w14:ligatures w14:val="standardContextual"/>
        </w:rPr>
        <w:t>202</w:t>
      </w:r>
      <w:r>
        <w:rPr>
          <w:rFonts w:hint="eastAsia" w:ascii="Times New Roman" w:hAnsi="Times New Roman" w:eastAsia="方正仿宋_GBK" w:cs="Times New Roman"/>
          <w:spacing w:val="0"/>
          <w:kern w:val="0"/>
          <w:sz w:val="32"/>
          <w:szCs w:val="32"/>
          <w:lang w:val="en-US" w:eastAsia="zh-CN"/>
          <w14:ligatures w14:val="standardContextual"/>
        </w:rPr>
        <w:t>5</w:t>
      </w:r>
      <w:r>
        <w:rPr>
          <w:rFonts w:hint="eastAsia" w:ascii="Times New Roman" w:hAnsi="Times New Roman" w:eastAsia="方正仿宋_GBK" w:cs="Times New Roman"/>
          <w:spacing w:val="0"/>
          <w:kern w:val="0"/>
          <w:sz w:val="32"/>
          <w:szCs w:val="32"/>
          <w14:ligatures w14:val="standardContextual"/>
        </w:rPr>
        <w:t>年</w:t>
      </w:r>
      <w:r>
        <w:rPr>
          <w:rFonts w:hint="eastAsia" w:ascii="Times New Roman" w:hAnsi="Times New Roman" w:eastAsia="方正仿宋_GBK" w:cs="Times New Roman"/>
          <w:spacing w:val="0"/>
          <w:kern w:val="0"/>
          <w:sz w:val="32"/>
          <w:szCs w:val="32"/>
          <w:lang w:val="en-US" w:eastAsia="zh-CN"/>
          <w14:ligatures w14:val="standardContextual"/>
        </w:rPr>
        <w:t>8</w:t>
      </w:r>
      <w:r>
        <w:rPr>
          <w:rFonts w:hint="eastAsia" w:ascii="Times New Roman" w:hAnsi="Times New Roman" w:eastAsia="方正仿宋_GBK" w:cs="Times New Roman"/>
          <w:spacing w:val="0"/>
          <w:kern w:val="0"/>
          <w:sz w:val="32"/>
          <w:szCs w:val="32"/>
          <w14:ligatures w14:val="standardContextual"/>
        </w:rPr>
        <w:t>月</w:t>
      </w:r>
      <w:r>
        <w:rPr>
          <w:rFonts w:hint="default" w:ascii="Times New Roman" w:hAnsi="Times New Roman" w:eastAsia="方正仿宋_GBK" w:cs="Times New Roman"/>
          <w:spacing w:val="0"/>
          <w:kern w:val="0"/>
          <w:sz w:val="32"/>
          <w:szCs w:val="32"/>
          <w:lang w:val="en-US" w:eastAsia="zh-CN"/>
          <w14:ligatures w14:val="standardContextual"/>
        </w:rPr>
        <w:t>11</w:t>
      </w:r>
      <w:r>
        <w:rPr>
          <w:rFonts w:hint="eastAsia" w:ascii="Times New Roman" w:hAnsi="Times New Roman" w:eastAsia="方正仿宋_GBK" w:cs="Times New Roman"/>
          <w:spacing w:val="0"/>
          <w:kern w:val="0"/>
          <w:sz w:val="32"/>
          <w:szCs w:val="32"/>
          <w14:ligatures w14:val="standardContextual"/>
        </w:rPr>
        <w:t>日</w:t>
      </w:r>
    </w:p>
    <w:bookmarkEnd w:id="0"/>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ascii="Times New Roman" w:hAnsi="Times New Roman" w:eastAsia="仿宋_GB2312" w:cs="Times New Roman"/>
          <w:spacing w:val="0"/>
          <w:kern w:val="0"/>
          <w:sz w:val="32"/>
          <w:szCs w:val="32"/>
        </w:rPr>
      </w:pPr>
    </w:p>
    <w:p>
      <w:pPr>
        <w:snapToGrid w:val="0"/>
        <w:spacing w:line="540" w:lineRule="exact"/>
        <w:rPr>
          <w:rFonts w:ascii="Times New Roman" w:hAnsi="Times New Roman" w:eastAsia="方正小标宋_GBK" w:cs="方正小标宋_GBK"/>
          <w:sz w:val="44"/>
          <w:szCs w:val="44"/>
        </w:rPr>
      </w:pPr>
    </w:p>
    <w:p>
      <w:pPr>
        <w:rPr>
          <w:rFonts w:ascii="方正仿宋_GBK" w:hAnsi="Calibri" w:eastAsia="方正仿宋_GBK" w:cs="Times New Roman"/>
          <w:b/>
          <w:bCs/>
          <w:sz w:val="32"/>
          <w:szCs w:val="32"/>
        </w:rPr>
      </w:pPr>
    </w:p>
    <w:p>
      <w:pPr>
        <w:rPr>
          <w:rFonts w:ascii="Calibri" w:hAnsi="Calibri" w:eastAsia="宋体" w:cs="Times New Roman"/>
          <w:sz w:val="21"/>
          <w:szCs w:val="22"/>
        </w:rPr>
      </w:pPr>
    </w:p>
    <w:p>
      <w:pPr>
        <w:rPr>
          <w:rFonts w:ascii="Calibri" w:hAnsi="Calibri" w:eastAsia="宋体" w:cs="Times New Roman"/>
          <w:sz w:val="21"/>
          <w:szCs w:val="22"/>
        </w:rPr>
      </w:pPr>
    </w:p>
    <w:p>
      <w:pPr>
        <w:rPr>
          <w:rFonts w:ascii="Calibri" w:hAnsi="Calibri" w:eastAsia="宋体" w:cs="Times New Roman"/>
          <w:sz w:val="21"/>
          <w:szCs w:val="22"/>
        </w:rPr>
      </w:pPr>
    </w:p>
    <w:p>
      <w:pPr>
        <w:rPr>
          <w:rFonts w:ascii="Calibri" w:hAnsi="Calibri" w:eastAsia="宋体" w:cs="Times New Roman"/>
          <w:sz w:val="21"/>
          <w:szCs w:val="22"/>
        </w:rPr>
      </w:pPr>
    </w:p>
    <w:p>
      <w:pPr>
        <w:rPr>
          <w:rFonts w:ascii="Calibri" w:hAnsi="Calibri" w:eastAsia="宋体" w:cs="Times New Roman"/>
          <w:sz w:val="21"/>
          <w:szCs w:val="22"/>
        </w:rPr>
      </w:pPr>
    </w:p>
    <w:p>
      <w:pPr>
        <w:rPr>
          <w:rFonts w:ascii="Calibri" w:hAnsi="Calibri" w:eastAsia="宋体" w:cs="Times New Roman"/>
          <w:sz w:val="21"/>
          <w:szCs w:val="22"/>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pStyle w:val="2"/>
        <w:rPr>
          <w:rFonts w:hint="eastAsia"/>
          <w:vanish/>
          <w:lang w:val="en-US" w:eastAsia="zh-CN"/>
        </w:rPr>
        <w:sectPr>
          <w:pgSz w:w="11906" w:h="16838"/>
          <w:pgMar w:top="1962" w:right="1474" w:bottom="1848" w:left="1587" w:header="851" w:footer="992" w:gutter="0"/>
          <w:pgNumType w:fmt="numberInDash"/>
          <w:cols w:space="0" w:num="1"/>
          <w:rtlGutter w:val="0"/>
          <w:docGrid w:type="lines" w:linePitch="31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5E7762F"/>
    <w:rsid w:val="06107982"/>
    <w:rsid w:val="069B5865"/>
    <w:rsid w:val="08FE7C34"/>
    <w:rsid w:val="09013BBB"/>
    <w:rsid w:val="09C724A7"/>
    <w:rsid w:val="0B195B80"/>
    <w:rsid w:val="16D81DB6"/>
    <w:rsid w:val="174775C1"/>
    <w:rsid w:val="19F26BB1"/>
    <w:rsid w:val="1A7754F8"/>
    <w:rsid w:val="1B0753E2"/>
    <w:rsid w:val="1B4E30E0"/>
    <w:rsid w:val="1C03787B"/>
    <w:rsid w:val="1F66431E"/>
    <w:rsid w:val="1F6B6086"/>
    <w:rsid w:val="1FF2314D"/>
    <w:rsid w:val="21827243"/>
    <w:rsid w:val="236B7199"/>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CC11305"/>
    <w:rsid w:val="3E8C7CCF"/>
    <w:rsid w:val="40CB1594"/>
    <w:rsid w:val="43350544"/>
    <w:rsid w:val="44897362"/>
    <w:rsid w:val="44BE37CF"/>
    <w:rsid w:val="45A537EA"/>
    <w:rsid w:val="464D005F"/>
    <w:rsid w:val="4A280732"/>
    <w:rsid w:val="4A9F2515"/>
    <w:rsid w:val="4D3B4FB8"/>
    <w:rsid w:val="4E5F467B"/>
    <w:rsid w:val="510971A4"/>
    <w:rsid w:val="520055A5"/>
    <w:rsid w:val="53AD1103"/>
    <w:rsid w:val="54E36229"/>
    <w:rsid w:val="554B02CC"/>
    <w:rsid w:val="580C22FF"/>
    <w:rsid w:val="589B50B4"/>
    <w:rsid w:val="59312802"/>
    <w:rsid w:val="5BEE4C02"/>
    <w:rsid w:val="5BFF151F"/>
    <w:rsid w:val="5F78236B"/>
    <w:rsid w:val="602461BE"/>
    <w:rsid w:val="6314426C"/>
    <w:rsid w:val="699A3F3C"/>
    <w:rsid w:val="6CF5407A"/>
    <w:rsid w:val="6FAC2205"/>
    <w:rsid w:val="7874644F"/>
    <w:rsid w:val="791E0F5E"/>
    <w:rsid w:val="7B1A16F5"/>
    <w:rsid w:val="7CCA0390"/>
    <w:rsid w:val="7D916411"/>
    <w:rsid w:val="7DB0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2025-08-20T09:10:55Z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96045B8E06814D14982A6F9D292E903C</vt:lpwstr>
  </property>
</Properties>
</file>