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7A" w:rsidRDefault="00706A6D">
      <w:pPr>
        <w:spacing w:line="600" w:lineRule="exact"/>
        <w:rPr>
          <w:rFonts w:ascii="Times New Roman" w:eastAsia="仿宋" w:hAnsi="Times New Roman"/>
          <w:color w:val="000000"/>
          <w:kern w:val="0"/>
          <w:sz w:val="31"/>
          <w:szCs w:val="31"/>
          <w:shd w:val="clear" w:color="auto" w:fill="FFFFFF"/>
          <w:lang w:bidi="ar"/>
        </w:rPr>
      </w:pPr>
      <w:bookmarkStart w:id="0" w:name="_GoBack"/>
      <w:bookmarkEnd w:id="0"/>
      <w:r>
        <w:rPr>
          <w:rFonts w:ascii="Times New Roman" w:eastAsia="方正黑体_GBK" w:hAnsi="Times New Roman" w:cs="方正黑体_GBK" w:hint="eastAsia"/>
          <w:snapToGrid w:val="0"/>
          <w:color w:val="000000"/>
          <w:kern w:val="0"/>
          <w:sz w:val="32"/>
          <w:szCs w:val="32"/>
          <w:shd w:val="clear" w:color="auto" w:fill="FFFFFF"/>
          <w:lang w:bidi="ar"/>
        </w:rPr>
        <w:t>附件</w:t>
      </w:r>
      <w:r>
        <w:rPr>
          <w:rFonts w:ascii="Times New Roman" w:eastAsia="方正黑体_GBK" w:hAnsi="Times New Roman" w:cs="方正黑体_GBK" w:hint="eastAsia"/>
          <w:snapToGrid w:val="0"/>
          <w:color w:val="000000"/>
          <w:kern w:val="0"/>
          <w:sz w:val="32"/>
          <w:szCs w:val="32"/>
          <w:shd w:val="clear" w:color="auto" w:fill="FFFFFF"/>
          <w:lang w:bidi="ar"/>
        </w:rPr>
        <w:t xml:space="preserve">1    </w:t>
      </w:r>
      <w:r>
        <w:rPr>
          <w:rFonts w:ascii="Times New Roman" w:eastAsia="仿宋" w:hAnsi="Times New Roman" w:hint="eastAsia"/>
          <w:color w:val="000000"/>
          <w:kern w:val="0"/>
          <w:sz w:val="31"/>
          <w:szCs w:val="31"/>
          <w:shd w:val="clear" w:color="auto" w:fill="FFFFFF"/>
          <w:lang w:bidi="ar"/>
        </w:rPr>
        <w:t xml:space="preserve">                               </w:t>
      </w:r>
    </w:p>
    <w:p w:rsidR="000D3F7A" w:rsidRDefault="00706A6D">
      <w:pPr>
        <w:spacing w:line="600" w:lineRule="exact"/>
        <w:jc w:val="center"/>
        <w:rPr>
          <w:rFonts w:ascii="方正小标宋_GBK" w:eastAsia="方正小标宋_GBK" w:hAnsi="方正小标宋_GBK" w:cs="方正小标宋_GBK"/>
          <w:sz w:val="44"/>
          <w:szCs w:val="44"/>
          <w:lang w:bidi="ar"/>
        </w:rPr>
      </w:pPr>
      <w:r>
        <w:rPr>
          <w:rFonts w:ascii="方正小标宋_GBK" w:eastAsia="方正小标宋_GBK" w:hAnsi="方正小标宋_GBK" w:cs="方正小标宋_GBK"/>
          <w:color w:val="000000"/>
          <w:kern w:val="0"/>
          <w:sz w:val="44"/>
          <w:szCs w:val="44"/>
          <w:shd w:val="clear" w:color="auto" w:fill="FFFFFF"/>
          <w:lang w:bidi="ar"/>
        </w:rPr>
        <w:t xml:space="preserve">     </w:t>
      </w:r>
      <w:r>
        <w:rPr>
          <w:rFonts w:ascii="方正小标宋_GBK" w:eastAsia="方正小标宋_GBK" w:hAnsi="方正小标宋_GBK" w:cs="方正小标宋_GBK" w:hint="eastAsia"/>
          <w:color w:val="000000"/>
          <w:kern w:val="0"/>
          <w:sz w:val="44"/>
          <w:szCs w:val="44"/>
          <w:shd w:val="clear" w:color="auto" w:fill="FFFFFF"/>
          <w:lang w:bidi="ar"/>
        </w:rPr>
        <w:t>血液系统、精神治疗类医疗服务价格项目表</w:t>
      </w:r>
    </w:p>
    <w:tbl>
      <w:tblPr>
        <w:tblW w:w="5049" w:type="pct"/>
        <w:jc w:val="center"/>
        <w:tblLook w:val="04A0" w:firstRow="1" w:lastRow="0" w:firstColumn="1" w:lastColumn="0" w:noHBand="0" w:noVBand="1"/>
      </w:tblPr>
      <w:tblGrid>
        <w:gridCol w:w="475"/>
        <w:gridCol w:w="1453"/>
        <w:gridCol w:w="1944"/>
        <w:gridCol w:w="3054"/>
        <w:gridCol w:w="2486"/>
        <w:gridCol w:w="882"/>
        <w:gridCol w:w="2635"/>
        <w:gridCol w:w="903"/>
        <w:gridCol w:w="903"/>
        <w:gridCol w:w="903"/>
        <w:gridCol w:w="903"/>
        <w:gridCol w:w="865"/>
        <w:gridCol w:w="2575"/>
        <w:gridCol w:w="1190"/>
      </w:tblGrid>
      <w:tr w:rsidR="000D3F7A">
        <w:trPr>
          <w:trHeight w:val="660"/>
          <w:jc w:val="center"/>
        </w:trPr>
        <w:tc>
          <w:tcPr>
            <w:tcW w:w="11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序号</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项目编码</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项目名称</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服务产出</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价格构成</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kern w:val="0"/>
                <w:sz w:val="22"/>
                <w:lang w:bidi="ar"/>
              </w:rPr>
            </w:pPr>
            <w:r>
              <w:rPr>
                <w:rFonts w:ascii="Times New Roman" w:eastAsia="方正黑体_GBK" w:hAnsi="Times New Roman" w:cs="方正黑体_GBK" w:hint="eastAsia"/>
                <w:color w:val="000000"/>
                <w:kern w:val="0"/>
                <w:sz w:val="22"/>
                <w:lang w:bidi="ar"/>
              </w:rPr>
              <w:t>计价</w:t>
            </w:r>
          </w:p>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单位</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计价说明</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三级</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二级</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一级</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其他</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proofErr w:type="gramStart"/>
            <w:r>
              <w:rPr>
                <w:rFonts w:ascii="Times New Roman" w:eastAsia="方正黑体_GBK" w:hAnsi="Times New Roman" w:cs="方正黑体_GBK" w:hint="eastAsia"/>
                <w:color w:val="000000"/>
                <w:kern w:val="0"/>
                <w:sz w:val="22"/>
                <w:lang w:bidi="ar"/>
              </w:rPr>
              <w:t>医</w:t>
            </w:r>
            <w:proofErr w:type="gramEnd"/>
            <w:r>
              <w:rPr>
                <w:rFonts w:ascii="Times New Roman" w:eastAsia="方正黑体_GBK" w:hAnsi="Times New Roman" w:cs="方正黑体_GBK" w:hint="eastAsia"/>
                <w:color w:val="000000"/>
                <w:kern w:val="0"/>
                <w:sz w:val="22"/>
                <w:lang w:bidi="ar"/>
              </w:rPr>
              <w:t>保属性</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proofErr w:type="gramStart"/>
            <w:r>
              <w:rPr>
                <w:rFonts w:ascii="Times New Roman" w:eastAsia="方正黑体_GBK" w:hAnsi="Times New Roman" w:cs="方正黑体_GBK" w:hint="eastAsia"/>
                <w:color w:val="000000"/>
                <w:kern w:val="0"/>
                <w:sz w:val="22"/>
                <w:lang w:bidi="ar"/>
              </w:rPr>
              <w:t>医</w:t>
            </w:r>
            <w:proofErr w:type="gramEnd"/>
            <w:r>
              <w:rPr>
                <w:rFonts w:ascii="Times New Roman" w:eastAsia="方正黑体_GBK" w:hAnsi="Times New Roman" w:cs="方正黑体_GBK" w:hint="eastAsia"/>
                <w:color w:val="000000"/>
                <w:kern w:val="0"/>
                <w:sz w:val="22"/>
                <w:lang w:bidi="ar"/>
              </w:rPr>
              <w:t>保支付限制</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center"/>
              <w:textAlignment w:val="center"/>
              <w:rPr>
                <w:rFonts w:ascii="Times New Roman" w:eastAsia="方正黑体_GBK" w:hAnsi="Times New Roman" w:cs="方正黑体_GBK"/>
                <w:color w:val="000000"/>
                <w:sz w:val="22"/>
              </w:rPr>
            </w:pPr>
            <w:r>
              <w:rPr>
                <w:rFonts w:ascii="Times New Roman" w:eastAsia="方正黑体_GBK" w:hAnsi="Times New Roman" w:cs="方正黑体_GBK" w:hint="eastAsia"/>
                <w:color w:val="000000"/>
                <w:kern w:val="0"/>
                <w:sz w:val="22"/>
                <w:lang w:bidi="ar"/>
              </w:rPr>
              <w:t>归集口径</w:t>
            </w:r>
          </w:p>
        </w:tc>
      </w:tr>
      <w:tr w:rsidR="000D3F7A">
        <w:trPr>
          <w:trHeight w:val="6395"/>
          <w:jc w:val="center"/>
        </w:trPr>
        <w:tc>
          <w:tcPr>
            <w:tcW w:w="112"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center"/>
              <w:rPr>
                <w:rFonts w:ascii="Times New Roman" w:hAnsi="Times New Roman"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3108</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8.</w:t>
            </w:r>
            <w:r>
              <w:rPr>
                <w:rFonts w:ascii="Times New Roman" w:hAnsi="Times New Roman" w:cs="宋体" w:hint="eastAsia"/>
                <w:color w:val="000000"/>
                <w:kern w:val="0"/>
                <w:szCs w:val="21"/>
                <w:lang w:bidi="ar"/>
              </w:rPr>
              <w:t>造血及淋巴系统</w:t>
            </w:r>
          </w:p>
        </w:tc>
        <w:tc>
          <w:tcPr>
            <w:tcW w:w="4083" w:type="pct"/>
            <w:gridSpan w:val="11"/>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使用说明：</w:t>
            </w:r>
            <w:r>
              <w:rPr>
                <w:rFonts w:ascii="Times New Roman" w:hAnsi="Times New Roman" w:cs="宋体" w:hint="eastAsia"/>
                <w:color w:val="000000"/>
                <w:kern w:val="0"/>
                <w:szCs w:val="21"/>
                <w:lang w:bidi="ar"/>
              </w:rPr>
              <w:br/>
              <w:t>1</w:t>
            </w:r>
            <w:r>
              <w:rPr>
                <w:rFonts w:ascii="Times New Roman" w:hAnsi="Times New Roman" w:cs="宋体" w:hint="eastAsia"/>
                <w:color w:val="000000"/>
                <w:kern w:val="0"/>
                <w:szCs w:val="21"/>
                <w:lang w:bidi="ar"/>
              </w:rPr>
              <w:t>．本类项目以血液系统治疗为重点，按照治疗方式的服务产出设立价格项目。</w:t>
            </w:r>
            <w:r>
              <w:rPr>
                <w:rFonts w:ascii="Times New Roman" w:hAnsi="Times New Roman" w:cs="宋体" w:hint="eastAsia"/>
                <w:color w:val="000000"/>
                <w:kern w:val="0"/>
                <w:szCs w:val="21"/>
                <w:lang w:bidi="ar"/>
              </w:rPr>
              <w:br/>
            </w:r>
            <w:r>
              <w:rPr>
                <w:rFonts w:ascii="Times New Roman" w:hAnsi="Times New Roman" w:cs="宋体" w:hint="eastAsia"/>
                <w:color w:val="000000"/>
                <w:kern w:val="0"/>
                <w:szCs w:val="21"/>
                <w:lang w:bidi="ar"/>
              </w:rPr>
              <w:t>2</w:t>
            </w:r>
            <w:r>
              <w:rPr>
                <w:rFonts w:ascii="Times New Roman" w:hAnsi="Times New Roman" w:cs="宋体" w:hint="eastAsia"/>
                <w:color w:val="000000"/>
                <w:kern w:val="0"/>
                <w:szCs w:val="21"/>
                <w:lang w:bidi="ar"/>
              </w:rPr>
              <w:t>．根据《深化医疗服务价格改革试点方案》（</w:t>
            </w:r>
            <w:proofErr w:type="gramStart"/>
            <w:r>
              <w:rPr>
                <w:rFonts w:ascii="Times New Roman" w:hAnsi="Times New Roman" w:cs="宋体" w:hint="eastAsia"/>
                <w:color w:val="000000"/>
                <w:kern w:val="0"/>
                <w:szCs w:val="21"/>
                <w:lang w:bidi="ar"/>
              </w:rPr>
              <w:t>医</w:t>
            </w:r>
            <w:proofErr w:type="gramEnd"/>
            <w:r>
              <w:rPr>
                <w:rFonts w:ascii="Times New Roman" w:hAnsi="Times New Roman" w:cs="宋体" w:hint="eastAsia"/>
                <w:color w:val="000000"/>
                <w:kern w:val="0"/>
                <w:szCs w:val="21"/>
                <w:lang w:bidi="ar"/>
              </w:rPr>
              <w:t>保发〔</w:t>
            </w:r>
            <w:r>
              <w:rPr>
                <w:rFonts w:ascii="Times New Roman" w:hAnsi="Times New Roman" w:cs="宋体" w:hint="eastAsia"/>
                <w:color w:val="000000"/>
                <w:kern w:val="0"/>
                <w:szCs w:val="21"/>
                <w:lang w:bidi="ar"/>
              </w:rPr>
              <w:t>2021</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41</w:t>
            </w:r>
            <w:r>
              <w:rPr>
                <w:rFonts w:ascii="Times New Roman" w:hAnsi="Times New Roman" w:cs="宋体" w:hint="eastAsia"/>
                <w:color w:val="000000"/>
                <w:kern w:val="0"/>
                <w:szCs w:val="21"/>
                <w:lang w:bidi="ar"/>
              </w:rPr>
              <w:t>号）“厘清价格项目与临床诊疗技术规范、医疗机构成本要素、不同应用场景加收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本类项目对此进行了合并。本类项目所定价格属于各级公立医疗机构政府指导价，为最高限价，下浮不限；同时，医疗机构、医务人员有关创新改良，可以采</w:t>
            </w:r>
            <w:r>
              <w:rPr>
                <w:rFonts w:ascii="Times New Roman" w:hAnsi="Times New Roman" w:cs="宋体" w:hint="eastAsia"/>
                <w:color w:val="000000"/>
                <w:kern w:val="0"/>
                <w:szCs w:val="21"/>
                <w:lang w:bidi="ar"/>
              </w:rPr>
              <w:t>取“现有项目兼容”的方式简化处理，无需申报新增医疗服务价格项目，直接按照对应的项目执行即可。</w:t>
            </w:r>
            <w:r>
              <w:rPr>
                <w:rFonts w:ascii="Times New Roman" w:hAnsi="Times New Roman" w:cs="宋体" w:hint="eastAsia"/>
                <w:color w:val="000000"/>
                <w:kern w:val="0"/>
                <w:szCs w:val="21"/>
                <w:lang w:bidi="ar"/>
              </w:rPr>
              <w:br/>
              <w:t>3</w:t>
            </w:r>
            <w:r>
              <w:rPr>
                <w:rFonts w:ascii="Times New Roman" w:hAnsi="Times New Roman" w:cs="宋体" w:hint="eastAsia"/>
                <w:color w:val="000000"/>
                <w:kern w:val="0"/>
                <w:szCs w:val="21"/>
                <w:lang w:bidi="ar"/>
              </w:rPr>
              <w:t>．“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械及固定资产投入。</w:t>
            </w:r>
            <w:r>
              <w:rPr>
                <w:rFonts w:ascii="Times New Roman" w:hAnsi="Times New Roman" w:cs="宋体" w:hint="eastAsia"/>
                <w:color w:val="000000"/>
                <w:kern w:val="0"/>
                <w:szCs w:val="21"/>
                <w:lang w:bidi="ar"/>
              </w:rPr>
              <w:br/>
              <w:t>4</w:t>
            </w:r>
            <w:r>
              <w:rPr>
                <w:rFonts w:ascii="Times New Roman" w:hAnsi="Times New Roman" w:cs="宋体" w:hint="eastAsia"/>
                <w:color w:val="000000"/>
                <w:kern w:val="0"/>
                <w:szCs w:val="21"/>
                <w:lang w:bidi="ar"/>
              </w:rPr>
              <w:t>．本类项目所称“加收项”，指同一项目以不同方式提供或在不同场景应用时，确有</w:t>
            </w:r>
            <w:r>
              <w:rPr>
                <w:rFonts w:ascii="Times New Roman" w:hAnsi="Times New Roman" w:cs="宋体" w:hint="eastAsia"/>
                <w:color w:val="000000"/>
                <w:kern w:val="0"/>
                <w:szCs w:val="21"/>
                <w:lang w:bidi="ar"/>
              </w:rPr>
              <w:t>必要制定差异化收费标准而细分的一类子项，包括在原项目价格基础上增加或减少收费的情况；实际应用中，同时涉及多个加收项的，以项目单价为基础计算相应的加</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减收水平后，据实收费。</w:t>
            </w:r>
            <w:r>
              <w:rPr>
                <w:rFonts w:ascii="Times New Roman" w:hAnsi="Times New Roman" w:cs="宋体" w:hint="eastAsia"/>
                <w:color w:val="000000"/>
                <w:kern w:val="0"/>
                <w:szCs w:val="21"/>
                <w:lang w:bidi="ar"/>
              </w:rPr>
              <w:br/>
              <w:t>5</w:t>
            </w:r>
            <w:r>
              <w:rPr>
                <w:rFonts w:ascii="Times New Roman" w:hAnsi="Times New Roman" w:cs="宋体" w:hint="eastAsia"/>
                <w:color w:val="000000"/>
                <w:kern w:val="0"/>
                <w:szCs w:val="21"/>
                <w:lang w:bidi="ar"/>
              </w:rPr>
              <w:t>．“扩展项”，指同一项目下以不同方式提供或在不同场景应用时，只扩展价格项目适用范围、</w:t>
            </w:r>
            <w:proofErr w:type="gramStart"/>
            <w:r>
              <w:rPr>
                <w:rFonts w:ascii="Times New Roman" w:hAnsi="Times New Roman" w:cs="宋体" w:hint="eastAsia"/>
                <w:color w:val="000000"/>
                <w:kern w:val="0"/>
                <w:szCs w:val="21"/>
                <w:lang w:bidi="ar"/>
              </w:rPr>
              <w:t>不</w:t>
            </w:r>
            <w:proofErr w:type="gramEnd"/>
            <w:r>
              <w:rPr>
                <w:rFonts w:ascii="Times New Roman" w:hAnsi="Times New Roman" w:cs="宋体" w:hint="eastAsia"/>
                <w:color w:val="000000"/>
                <w:kern w:val="0"/>
                <w:szCs w:val="21"/>
                <w:lang w:bidi="ar"/>
              </w:rPr>
              <w:t>额外加价的一类子项，子项的价格按主项目执行。</w:t>
            </w:r>
            <w:r>
              <w:rPr>
                <w:rFonts w:ascii="Times New Roman" w:hAnsi="Times New Roman" w:cs="宋体" w:hint="eastAsia"/>
                <w:color w:val="000000"/>
                <w:kern w:val="0"/>
                <w:szCs w:val="21"/>
                <w:lang w:bidi="ar"/>
              </w:rPr>
              <w:br/>
              <w:t>6</w:t>
            </w:r>
            <w:r>
              <w:rPr>
                <w:rFonts w:ascii="Times New Roman" w:hAnsi="Times New Roman" w:cs="宋体" w:hint="eastAsia"/>
                <w:color w:val="000000"/>
                <w:kern w:val="0"/>
                <w:szCs w:val="21"/>
                <w:lang w:bidi="ar"/>
              </w:rPr>
              <w:t>．“基本物质资源消耗”，指原则上限于不应或不必要与医疗服务项目分割的易耗品，包括但不限于各类消毒用品、储存用品、清洁用品、个人防护用品、标签、垃圾处理用品、腕带、病历纸张、冲洗液、润滑剂、滑石粉、一般物理</w:t>
            </w:r>
            <w:r>
              <w:rPr>
                <w:rFonts w:ascii="Times New Roman" w:hAnsi="Times New Roman" w:cs="宋体" w:hint="eastAsia"/>
                <w:color w:val="000000"/>
                <w:kern w:val="0"/>
                <w:szCs w:val="21"/>
                <w:lang w:bidi="ar"/>
              </w:rPr>
              <w:t>检查器具、治疗巾（单）、棉球、棉签、纱布（垫）、治疗护理盘（包）、普通注射器、护（尿）垫、中单、冲洗工具、备皮工具、灌注器、输液贴、辅助试剂及辅料、包裹单（袋）、软件的版权、开发、购买等。基本物质资源消耗成本计入项目价格，</w:t>
            </w:r>
            <w:proofErr w:type="gramStart"/>
            <w:r>
              <w:rPr>
                <w:rFonts w:ascii="Times New Roman" w:hAnsi="Times New Roman" w:cs="宋体" w:hint="eastAsia"/>
                <w:color w:val="000000"/>
                <w:kern w:val="0"/>
                <w:szCs w:val="21"/>
                <w:lang w:bidi="ar"/>
              </w:rPr>
              <w:t>不</w:t>
            </w:r>
            <w:proofErr w:type="gramEnd"/>
            <w:r>
              <w:rPr>
                <w:rFonts w:ascii="Times New Roman" w:hAnsi="Times New Roman" w:cs="宋体" w:hint="eastAsia"/>
                <w:color w:val="000000"/>
                <w:kern w:val="0"/>
                <w:szCs w:val="21"/>
                <w:lang w:bidi="ar"/>
              </w:rPr>
              <w:t>另行收费。除基本物质资源消耗以外的其他耗材，按照实际采购价格零差率销售。</w:t>
            </w:r>
            <w:r>
              <w:rPr>
                <w:rFonts w:ascii="Times New Roman" w:hAnsi="Times New Roman" w:cs="宋体" w:hint="eastAsia"/>
                <w:color w:val="000000"/>
                <w:kern w:val="0"/>
                <w:szCs w:val="21"/>
                <w:lang w:bidi="ar"/>
              </w:rPr>
              <w:br/>
              <w:t>7</w:t>
            </w:r>
            <w:r>
              <w:rPr>
                <w:rFonts w:ascii="Times New Roman" w:hAnsi="Times New Roman" w:cs="宋体" w:hint="eastAsia"/>
                <w:color w:val="000000"/>
                <w:kern w:val="0"/>
                <w:szCs w:val="21"/>
                <w:lang w:bidi="ar"/>
              </w:rPr>
              <w:t>．考虑到免疫细胞相关治疗目前尚属于临床试验阶段，待国家卫生健康主管部门批准开展后增设项目。</w:t>
            </w:r>
            <w:r>
              <w:rPr>
                <w:rFonts w:ascii="Times New Roman" w:hAnsi="Times New Roman" w:cs="宋体" w:hint="eastAsia"/>
                <w:color w:val="000000"/>
                <w:kern w:val="0"/>
                <w:szCs w:val="21"/>
                <w:lang w:bidi="ar"/>
              </w:rPr>
              <w:br/>
              <w:t>8</w:t>
            </w:r>
            <w:r>
              <w:rPr>
                <w:rFonts w:ascii="Times New Roman" w:hAnsi="Times New Roman" w:cs="宋体" w:hint="eastAsia"/>
                <w:color w:val="000000"/>
                <w:kern w:val="0"/>
                <w:szCs w:val="21"/>
                <w:lang w:bidi="ar"/>
              </w:rPr>
              <w:t>．本类项目中的计价单位“袋”指单一包装，不涉及具体毫升数。</w:t>
            </w:r>
            <w:r>
              <w:rPr>
                <w:rFonts w:ascii="Times New Roman" w:hAnsi="Times New Roman" w:cs="宋体" w:hint="eastAsia"/>
                <w:color w:val="000000"/>
                <w:kern w:val="0"/>
                <w:szCs w:val="21"/>
                <w:lang w:bidi="ar"/>
              </w:rPr>
              <w:br/>
              <w:t>9</w:t>
            </w:r>
            <w:r>
              <w:rPr>
                <w:rFonts w:ascii="Times New Roman" w:hAnsi="Times New Roman" w:cs="宋体" w:hint="eastAsia"/>
                <w:color w:val="000000"/>
                <w:kern w:val="0"/>
                <w:szCs w:val="21"/>
                <w:lang w:bidi="ar"/>
              </w:rPr>
              <w:t>．血浆置换、血浆吸附等相关项目按泌尿系统类立项指南项目收</w:t>
            </w:r>
            <w:r>
              <w:rPr>
                <w:rFonts w:ascii="Times New Roman" w:hAnsi="Times New Roman" w:cs="宋体" w:hint="eastAsia"/>
                <w:color w:val="000000"/>
                <w:kern w:val="0"/>
                <w:szCs w:val="21"/>
                <w:lang w:bidi="ar"/>
              </w:rPr>
              <w:t>费。</w:t>
            </w:r>
            <w:r>
              <w:rPr>
                <w:rFonts w:ascii="Times New Roman" w:hAnsi="Times New Roman" w:cs="宋体" w:hint="eastAsia"/>
                <w:color w:val="000000"/>
                <w:kern w:val="0"/>
                <w:szCs w:val="21"/>
                <w:lang w:bidi="ar"/>
              </w:rPr>
              <w:br/>
              <w:t>10</w:t>
            </w:r>
            <w:r>
              <w:rPr>
                <w:rFonts w:ascii="Times New Roman" w:hAnsi="Times New Roman" w:cs="宋体" w:hint="eastAsia"/>
                <w:color w:val="000000"/>
                <w:kern w:val="0"/>
                <w:szCs w:val="21"/>
                <w:lang w:bidi="ar"/>
              </w:rPr>
              <w:t>．本类项目中涉及“包括……”“……等”的，属于开放型表述，所指对象不仅局限于表述中列明的事项，也包括未列明的同类事项。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013108000010000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骨髓采集费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通过反复多次采集骨髓</w:t>
            </w:r>
            <w:proofErr w:type="gramStart"/>
            <w:r>
              <w:rPr>
                <w:rFonts w:ascii="Times New Roman" w:hAnsi="Times New Roman" w:cs="宋体" w:hint="eastAsia"/>
                <w:color w:val="000000"/>
                <w:kern w:val="0"/>
                <w:szCs w:val="21"/>
                <w:lang w:bidi="ar"/>
              </w:rPr>
              <w:t>血用于</w:t>
            </w:r>
            <w:proofErr w:type="gramEnd"/>
            <w:r>
              <w:rPr>
                <w:rFonts w:ascii="Times New Roman" w:hAnsi="Times New Roman" w:cs="宋体" w:hint="eastAsia"/>
                <w:color w:val="000000"/>
                <w:kern w:val="0"/>
                <w:szCs w:val="21"/>
                <w:lang w:bidi="ar"/>
              </w:rPr>
              <w:t>提取干细胞。</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所定价格涵盖消毒、定位、穿刺、抽取骨髓血、抗凝、过滤、样本留取、封口、称重、处理用物等步骤所需的人力资源和基本物质资源消耗。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“次”指采集量≤</w:t>
            </w:r>
            <w:r>
              <w:rPr>
                <w:rFonts w:ascii="Times New Roman" w:hAnsi="Times New Roman" w:cs="宋体" w:hint="eastAsia"/>
                <w:color w:val="000000"/>
                <w:kern w:val="0"/>
                <w:szCs w:val="21"/>
                <w:lang w:bidi="ar"/>
              </w:rPr>
              <w:t>400ml</w:t>
            </w:r>
            <w:r>
              <w:rPr>
                <w:rFonts w:ascii="Times New Roman" w:hAnsi="Times New Roman" w:cs="宋体" w:hint="eastAsia"/>
                <w:color w:val="000000"/>
                <w:kern w:val="0"/>
                <w:szCs w:val="21"/>
                <w:lang w:bidi="ar"/>
              </w:rPr>
              <w:t>。采集量</w:t>
            </w:r>
            <w:r>
              <w:rPr>
                <w:rFonts w:ascii="Times New Roman" w:hAnsi="Times New Roman" w:cs="宋体" w:hint="eastAsia"/>
                <w:color w:val="000000"/>
                <w:kern w:val="0"/>
                <w:szCs w:val="21"/>
                <w:lang w:bidi="ar"/>
              </w:rPr>
              <w:t>400ml</w:t>
            </w:r>
            <w:r>
              <w:rPr>
                <w:rFonts w:ascii="Times New Roman" w:hAnsi="Times New Roman" w:cs="宋体" w:hint="eastAsia"/>
                <w:color w:val="000000"/>
                <w:kern w:val="0"/>
                <w:szCs w:val="21"/>
                <w:lang w:bidi="ar"/>
              </w:rPr>
              <w:t>以上的，每增加</w:t>
            </w:r>
            <w:r>
              <w:rPr>
                <w:rFonts w:ascii="Times New Roman" w:hAnsi="Times New Roman" w:cs="宋体" w:hint="eastAsia"/>
                <w:color w:val="000000"/>
                <w:kern w:val="0"/>
                <w:szCs w:val="21"/>
                <w:lang w:bidi="ar"/>
              </w:rPr>
              <w:t>100ml</w:t>
            </w:r>
            <w:r>
              <w:rPr>
                <w:rFonts w:ascii="Times New Roman" w:hAnsi="Times New Roman" w:cs="宋体" w:hint="eastAsia"/>
                <w:color w:val="000000"/>
                <w:kern w:val="0"/>
                <w:szCs w:val="21"/>
                <w:lang w:bidi="ar"/>
              </w:rPr>
              <w:t>加收</w:t>
            </w:r>
            <w:r>
              <w:rPr>
                <w:rFonts w:ascii="Times New Roman" w:hAnsi="Times New Roman" w:cs="宋体" w:hint="eastAsia"/>
                <w:color w:val="000000"/>
                <w:kern w:val="0"/>
                <w:szCs w:val="21"/>
                <w:lang w:bidi="ar"/>
              </w:rPr>
              <w:t>15%</w:t>
            </w:r>
            <w:r>
              <w:rPr>
                <w:rFonts w:ascii="Times New Roman" w:hAnsi="Times New Roman" w:cs="宋体" w:hint="eastAsia"/>
                <w:color w:val="000000"/>
                <w:kern w:val="0"/>
                <w:szCs w:val="21"/>
                <w:lang w:bidi="ar"/>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1,980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1,800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1,710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1,620</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限骨髓移植或造血干细胞移植。</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71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013108000020000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血细胞单采费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对血液成分（如单个核细胞、白细胞、悬浮红细胞、血小板等）进行单采分离，获取</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去除目标成分。</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所定价格涵盖穿刺、抽血、血细胞成分去除或分离、回输、处理用物等步骤所需的人力资源、设备运转成本与基本物质资源消耗。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“次”指循环量≤</w:t>
            </w:r>
            <w:r>
              <w:rPr>
                <w:rFonts w:ascii="Times New Roman" w:hAnsi="Times New Roman" w:cs="宋体" w:hint="eastAsia"/>
                <w:color w:val="000000"/>
                <w:kern w:val="0"/>
                <w:szCs w:val="21"/>
                <w:lang w:bidi="ar"/>
              </w:rPr>
              <w:t>2000ml</w:t>
            </w:r>
            <w:r>
              <w:rPr>
                <w:rFonts w:ascii="Times New Roman" w:hAnsi="Times New Roman" w:cs="宋体" w:hint="eastAsia"/>
                <w:color w:val="000000"/>
                <w:kern w:val="0"/>
                <w:szCs w:val="21"/>
                <w:lang w:bidi="ar"/>
              </w:rPr>
              <w:t>。循环量</w:t>
            </w:r>
            <w:r>
              <w:rPr>
                <w:rFonts w:ascii="Times New Roman" w:hAnsi="Times New Roman" w:cs="宋体" w:hint="eastAsia"/>
                <w:color w:val="000000"/>
                <w:kern w:val="0"/>
                <w:szCs w:val="21"/>
                <w:lang w:bidi="ar"/>
              </w:rPr>
              <w:t>2000ml</w:t>
            </w:r>
            <w:r>
              <w:rPr>
                <w:rFonts w:ascii="Times New Roman" w:hAnsi="Times New Roman" w:cs="宋体" w:hint="eastAsia"/>
                <w:color w:val="000000"/>
                <w:kern w:val="0"/>
                <w:szCs w:val="21"/>
                <w:lang w:bidi="ar"/>
              </w:rPr>
              <w:t>以上的，每增加</w:t>
            </w:r>
            <w:r>
              <w:rPr>
                <w:rFonts w:ascii="Times New Roman" w:hAnsi="Times New Roman" w:cs="宋体" w:hint="eastAsia"/>
                <w:color w:val="000000"/>
                <w:kern w:val="0"/>
                <w:szCs w:val="21"/>
                <w:lang w:bidi="ar"/>
              </w:rPr>
              <w:t>1000ml</w:t>
            </w:r>
            <w:r>
              <w:rPr>
                <w:rFonts w:ascii="Times New Roman" w:hAnsi="Times New Roman" w:cs="宋体" w:hint="eastAsia"/>
                <w:color w:val="000000"/>
                <w:kern w:val="0"/>
                <w:szCs w:val="21"/>
                <w:lang w:bidi="ar"/>
              </w:rPr>
              <w:t>加收</w:t>
            </w:r>
            <w:r>
              <w:rPr>
                <w:rFonts w:ascii="Times New Roman" w:hAnsi="Times New Roman" w:cs="宋体" w:hint="eastAsia"/>
                <w:color w:val="000000"/>
                <w:kern w:val="0"/>
                <w:szCs w:val="21"/>
                <w:lang w:bidi="ar"/>
              </w:rPr>
              <w:t>250</w:t>
            </w:r>
            <w:r>
              <w:rPr>
                <w:rFonts w:ascii="Times New Roman" w:hAnsi="Times New Roman" w:cs="宋体" w:hint="eastAsia"/>
                <w:color w:val="000000"/>
                <w:kern w:val="0"/>
                <w:szCs w:val="21"/>
                <w:lang w:bidi="ar"/>
              </w:rPr>
              <w:t>元。</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血浆置换、血浆吸附等相关项目按泌尿系统类立项指南项目收费。</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1175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1068.2</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1014.8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961.4</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开展血液稀释疗法时，不予支付。</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lastRenderedPageBreak/>
              <w:t xml:space="preserve">3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013108000030000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自体备血采集费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通过采集备血者一定量的血液，用于备血者本人后续治疗。</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所定价格涵盖审核、材料准备、消毒、穿刺、采血</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收集血、抗凝、过滤、装袋、称重、保存、处理用物等步骤所需的人力资源和基本物质资源消耗。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203.5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185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175.8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166.5</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4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013108000040000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干细胞成分去除费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对骨髓</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外周血</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脐带血等各种干细胞移植物中的特定成分（如红细胞、血浆或血浆中特定成分等）进行分离和去除。</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所定价格涵盖准备、沉降、分离、再次混匀、封存、标记、处理用物等步骤所需的人力资源、设备运转成本与基本物质资源消耗。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成分</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149.6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136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129.2</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122.4</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5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013108000050000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干细胞分离制备费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通过从骨髓、外周血、脐带血等来源中分离制备提取干细胞。</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所定价格涵盖准备、分离、提取干细胞、计数、装袋、封口、处理用物等步骤所需的人力资源、设备运转成本与基本物质资源消耗。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袋</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4840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4400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4180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3960</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6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013108000060000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干细胞冷冻费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将制备后的干细胞进行冷冻。</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所定价格涵盖计数、转移至冷冻载体、冷冻、处理用物等步骤所需的人力资源、设备运转成本与基本物质资源消耗。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袋</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550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500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475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450</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7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013108000070000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干细胞冷冻续存费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将冷冻后的干细胞持续冻存。</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所定价格涵盖将冷冻后的干细胞持续冻存至解冻复苏前，或约定截止保存时间期间所需的人力资源、设备运转成本与基本物质资源消耗。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袋•日</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4.5</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8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013108000080000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干细胞回输费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将干细胞重新输注到体内。</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所定价格涵盖准备、解冻、计数、输注、观察、处理用物等步骤所需的人力资源和基本物质资源消耗。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袋</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271.2</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246.5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234.2</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221.9</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限骨髓移植或造血干细胞移植、间充质干细胞输注和供者淋巴细胞输注、</w:t>
            </w:r>
            <w:r>
              <w:rPr>
                <w:rFonts w:ascii="Times New Roman" w:hAnsi="Times New Roman" w:cs="宋体" w:hint="eastAsia"/>
                <w:color w:val="000000"/>
                <w:kern w:val="0"/>
                <w:szCs w:val="21"/>
                <w:lang w:bidi="ar"/>
              </w:rPr>
              <w:t>CAR-T</w:t>
            </w:r>
            <w:r>
              <w:rPr>
                <w:rFonts w:ascii="Times New Roman" w:hAnsi="Times New Roman" w:cs="宋体" w:hint="eastAsia"/>
                <w:color w:val="000000"/>
                <w:kern w:val="0"/>
                <w:szCs w:val="21"/>
                <w:lang w:bidi="ar"/>
              </w:rPr>
              <w:t>治疗。</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71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9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013108000090000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造血干细胞移植费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通过植入健康的造血干细胞，改善造血功能异常。</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所定价格涵盖移植方案制定、进入移植舱后相关准备、解冻、细胞回输</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注射、观察、效果评估、处理用物等步骤所需的</w:t>
            </w:r>
            <w:r>
              <w:rPr>
                <w:rFonts w:ascii="Times New Roman" w:hAnsi="Times New Roman" w:cs="宋体" w:hint="eastAsia"/>
                <w:color w:val="000000"/>
                <w:kern w:val="0"/>
                <w:szCs w:val="21"/>
                <w:lang w:bidi="ar"/>
              </w:rPr>
              <w:lastRenderedPageBreak/>
              <w:t>人力资源和基本物质资源消耗。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lastRenderedPageBreak/>
              <w:t>次</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不可与“干细胞回输”同时收取。</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每例患者住院周期内仅可收取</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次，不可按“袋”或“毫升数”收费。</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3055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2777.3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2638.4</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2499.5</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lastRenderedPageBreak/>
              <w:t xml:space="preserve">10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013108000100000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血液辐照费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通过放射线对供血进行辐照处理。</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所定价格涵盖审核、血制品准备、照射、处理用物等步骤所需的人力资源、设备运转成本与基本物质资源消耗。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“次”指“人·次”。</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医疗机构使用由血库、血站提供的辐照血时，不再另收血液辐照费。</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99</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85.5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81</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11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013108000110000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血液</w:t>
            </w:r>
            <w:proofErr w:type="gramStart"/>
            <w:r>
              <w:rPr>
                <w:rFonts w:ascii="Times New Roman" w:hAnsi="Times New Roman" w:cs="宋体" w:hint="eastAsia"/>
                <w:color w:val="000000"/>
                <w:kern w:val="0"/>
                <w:szCs w:val="21"/>
                <w:lang w:bidi="ar"/>
              </w:rPr>
              <w:t>除滤费</w:t>
            </w:r>
            <w:proofErr w:type="gramEnd"/>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w:t>
            </w:r>
            <w:proofErr w:type="gramStart"/>
            <w:r>
              <w:rPr>
                <w:rFonts w:ascii="Times New Roman" w:hAnsi="Times New Roman" w:cs="宋体" w:hint="eastAsia"/>
                <w:color w:val="000000"/>
                <w:kern w:val="0"/>
                <w:szCs w:val="21"/>
                <w:lang w:bidi="ar"/>
              </w:rPr>
              <w:t>装置除滤供血</w:t>
            </w:r>
            <w:proofErr w:type="gramEnd"/>
            <w:r>
              <w:rPr>
                <w:rFonts w:ascii="Times New Roman" w:hAnsi="Times New Roman" w:cs="宋体" w:hint="eastAsia"/>
                <w:color w:val="000000"/>
                <w:kern w:val="0"/>
                <w:szCs w:val="21"/>
                <w:lang w:bidi="ar"/>
              </w:rPr>
              <w:t>中的白细胞等成分。</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所定价格涵盖审核、血制品准备、滤除、处理用物等步骤所需的人力资源和基本物质资源消耗。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“次”指“人·次”</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71.5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61.8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58.5</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12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013108000120000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术中自体血回输费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通过设备收集术中患者失血，处理后回输到患者体内。</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所定价格涵盖失血回收、处理、回输、处理用物等步骤所需的人力资源、设备运转成本与基本物质资源消耗。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253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230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218.5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207</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71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13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013108000130000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经照射自体血回输费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通过光学技术照射等处理采集血，回输患者体内。</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所定价格涵盖消毒、采血、照射、输氧、回输、处理用物等步骤所需的人力资源、设备运转成本与基本物质资源消耗。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50.1</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45.5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43.2</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41</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proofErr w:type="gramStart"/>
            <w:r>
              <w:rPr>
                <w:rFonts w:ascii="Times New Roman" w:hAnsi="Times New Roman" w:cs="宋体" w:hint="eastAsia"/>
                <w:color w:val="000000"/>
                <w:kern w:val="0"/>
                <w:szCs w:val="21"/>
                <w:lang w:bidi="ar"/>
              </w:rPr>
              <w:t>限传统</w:t>
            </w:r>
            <w:proofErr w:type="gramEnd"/>
            <w:r>
              <w:rPr>
                <w:rFonts w:ascii="Times New Roman" w:hAnsi="Times New Roman" w:cs="宋体" w:hint="eastAsia"/>
                <w:color w:val="000000"/>
                <w:kern w:val="0"/>
                <w:szCs w:val="21"/>
                <w:lang w:bidi="ar"/>
              </w:rPr>
              <w:t>治疗无效或</w:t>
            </w:r>
            <w:proofErr w:type="gramStart"/>
            <w:r>
              <w:rPr>
                <w:rFonts w:ascii="Times New Roman" w:hAnsi="Times New Roman" w:cs="宋体" w:hint="eastAsia"/>
                <w:color w:val="000000"/>
                <w:kern w:val="0"/>
                <w:szCs w:val="21"/>
                <w:lang w:bidi="ar"/>
              </w:rPr>
              <w:t>不</w:t>
            </w:r>
            <w:proofErr w:type="gramEnd"/>
            <w:r>
              <w:rPr>
                <w:rFonts w:ascii="Times New Roman" w:hAnsi="Times New Roman" w:cs="宋体" w:hint="eastAsia"/>
                <w:color w:val="000000"/>
                <w:kern w:val="0"/>
                <w:szCs w:val="21"/>
                <w:lang w:bidi="ar"/>
              </w:rPr>
              <w:t>耐受、生物制剂治疗疗效欠佳或失效的银屑病、带状疱疹、慢性泛发性湿疹、泛发性神经皮炎患者及突发性耳聋、中风偏瘫、血液病患者报销。</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14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013108000140000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富血小板血浆制备费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通过采集外周血，浓缩提取富血小板血浆，用于后续治疗。</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所定价格涵盖消毒、采血、分离、富集、保存、处理用物等步骤所需的人力资源和基本物质资源消耗。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288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261.8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248.7</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235.6</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15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013108000150000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新生儿换血治疗费</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通过替换新鲜的血液，改善新生儿溶血或体内代谢产物异常等病症。</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所定价格涵盖消毒、穿刺、置管、反复抽取</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推注、拔管、压迫止血、处理用物等步骤所需的人力资源和基本物质资源消耗。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noWrap/>
            <w:vAlign w:val="bottom"/>
          </w:tcPr>
          <w:p w:rsidR="000D3F7A" w:rsidRDefault="000D3F7A">
            <w:pPr>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528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480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456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432</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5380"/>
          <w:jc w:val="center"/>
        </w:trPr>
        <w:tc>
          <w:tcPr>
            <w:tcW w:w="465" w:type="dxa"/>
            <w:tcBorders>
              <w:top w:val="single" w:sz="4" w:space="0" w:color="000000"/>
              <w:left w:val="single" w:sz="4" w:space="0" w:color="000000"/>
              <w:bottom w:val="single" w:sz="4" w:space="0" w:color="000000"/>
              <w:right w:val="single" w:sz="4" w:space="0" w:color="000000"/>
            </w:tcBorders>
            <w:noWrap/>
          </w:tcPr>
          <w:p w:rsidR="000D3F7A" w:rsidRDefault="000D3F7A">
            <w:pPr>
              <w:jc w:val="left"/>
              <w:rPr>
                <w:rFonts w:ascii="Times New Roman" w:hAnsi="Times New Roman" w:cs="宋体"/>
                <w:color w:val="000000"/>
                <w:sz w:val="16"/>
                <w:szCs w:val="16"/>
              </w:rPr>
            </w:pP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3115</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 xml:space="preserve">15. </w:t>
            </w:r>
            <w:r>
              <w:rPr>
                <w:rFonts w:ascii="Times New Roman" w:hAnsi="Times New Roman" w:cs="宋体" w:hint="eastAsia"/>
                <w:color w:val="000000"/>
                <w:kern w:val="0"/>
                <w:szCs w:val="21"/>
                <w:lang w:bidi="ar"/>
              </w:rPr>
              <w:t>精神心理</w:t>
            </w:r>
          </w:p>
        </w:tc>
        <w:tc>
          <w:tcPr>
            <w:tcW w:w="4083" w:type="pct"/>
            <w:gridSpan w:val="11"/>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使用说明：</w:t>
            </w:r>
            <w:r>
              <w:rPr>
                <w:rFonts w:ascii="Times New Roman" w:hAnsi="Times New Roman" w:cs="宋体" w:hint="eastAsia"/>
                <w:color w:val="000000"/>
                <w:kern w:val="0"/>
                <w:szCs w:val="21"/>
                <w:lang w:bidi="ar"/>
              </w:rPr>
              <w:br/>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本类项目以精神心理临床诊疗为重点，按照精神心理治疗方式设立价格项目。根据《深化医疗服务价格改革试点方案》（</w:t>
            </w:r>
            <w:proofErr w:type="gramStart"/>
            <w:r>
              <w:rPr>
                <w:rFonts w:ascii="Times New Roman" w:hAnsi="Times New Roman" w:cs="宋体" w:hint="eastAsia"/>
                <w:color w:val="000000"/>
                <w:kern w:val="0"/>
                <w:szCs w:val="21"/>
                <w:lang w:bidi="ar"/>
              </w:rPr>
              <w:t>医</w:t>
            </w:r>
            <w:proofErr w:type="gramEnd"/>
            <w:r>
              <w:rPr>
                <w:rFonts w:ascii="Times New Roman" w:hAnsi="Times New Roman" w:cs="宋体" w:hint="eastAsia"/>
                <w:color w:val="000000"/>
                <w:kern w:val="0"/>
                <w:szCs w:val="21"/>
                <w:lang w:bidi="ar"/>
              </w:rPr>
              <w:t>保发〔</w:t>
            </w:r>
            <w:r>
              <w:rPr>
                <w:rFonts w:ascii="Times New Roman" w:hAnsi="Times New Roman" w:cs="宋体" w:hint="eastAsia"/>
                <w:color w:val="000000"/>
                <w:kern w:val="0"/>
                <w:szCs w:val="21"/>
                <w:lang w:bidi="ar"/>
              </w:rPr>
              <w:t>2021</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41</w:t>
            </w:r>
            <w:r>
              <w:rPr>
                <w:rFonts w:ascii="Times New Roman" w:hAnsi="Times New Roman" w:cs="宋体" w:hint="eastAsia"/>
                <w:color w:val="000000"/>
                <w:kern w:val="0"/>
                <w:szCs w:val="21"/>
                <w:lang w:bidi="ar"/>
              </w:rPr>
              <w:t>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精神心理类项目在操作层面存在差异，但在价格项目和定价水平层面具备合并同类项的条件，本类项目对目前常用的精神心理类项目进行了合并。医疗服务的政府指导价为最高</w:t>
            </w:r>
            <w:r>
              <w:rPr>
                <w:rFonts w:ascii="Times New Roman" w:hAnsi="Times New Roman" w:cs="宋体" w:hint="eastAsia"/>
                <w:color w:val="000000"/>
                <w:kern w:val="0"/>
                <w:szCs w:val="21"/>
                <w:lang w:bidi="ar"/>
              </w:rPr>
              <w:t>限价，下浮不限；同时，医疗机构、医务人员实施治疗过程中有关创新改良，采取“现有项目兼容”的方式简化处理，无需申报新增医疗服务价格项目，直接按照对应的整合项目执行即可。</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本类项目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w:t>
            </w:r>
            <w:r>
              <w:rPr>
                <w:rFonts w:ascii="Times New Roman" w:hAnsi="Times New Roman" w:cs="宋体" w:hint="eastAsia"/>
                <w:color w:val="000000"/>
                <w:kern w:val="0"/>
                <w:szCs w:val="21"/>
                <w:lang w:bidi="ar"/>
              </w:rPr>
              <w:t>资产投入。</w:t>
            </w:r>
            <w:r>
              <w:rPr>
                <w:rFonts w:ascii="Times New Roman" w:hAnsi="Times New Roman" w:cs="宋体" w:hint="eastAsia"/>
                <w:color w:val="000000"/>
                <w:kern w:val="0"/>
                <w:szCs w:val="21"/>
                <w:lang w:bidi="ar"/>
              </w:rPr>
              <w:br/>
              <w:t>3.</w:t>
            </w:r>
            <w:r>
              <w:rPr>
                <w:rFonts w:ascii="Times New Roman" w:hAnsi="Times New Roman" w:cs="宋体" w:hint="eastAsia"/>
                <w:color w:val="000000"/>
                <w:kern w:val="0"/>
                <w:szCs w:val="21"/>
                <w:lang w:bidi="ar"/>
              </w:rPr>
              <w:t>本类项目所称“加收项”，指同一项目以不同方式提供或在不同场景应用时，确有必要制定差异化收费标准而细分的一类子项，包括在原项目价格基础上增加或减少收费的情况</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实际应用中，同时涉及多个加收项的，以项目单价为基础计算相应的加</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减收水平后，据实收费。</w:t>
            </w:r>
            <w:r>
              <w:rPr>
                <w:rFonts w:ascii="Times New Roman" w:hAnsi="Times New Roman" w:cs="宋体" w:hint="eastAsia"/>
                <w:color w:val="000000"/>
                <w:kern w:val="0"/>
                <w:szCs w:val="21"/>
                <w:lang w:bidi="ar"/>
              </w:rPr>
              <w:br/>
              <w:t>4.</w:t>
            </w:r>
            <w:r>
              <w:rPr>
                <w:rFonts w:ascii="Times New Roman" w:hAnsi="Times New Roman" w:cs="宋体" w:hint="eastAsia"/>
                <w:color w:val="000000"/>
                <w:kern w:val="0"/>
                <w:szCs w:val="21"/>
                <w:lang w:bidi="ar"/>
              </w:rPr>
              <w:t>本类项目所称“扩展项”，指同一项目下以不同方式提供或在不同场景应用时，只扩展价格项目适用范围、</w:t>
            </w:r>
            <w:proofErr w:type="gramStart"/>
            <w:r>
              <w:rPr>
                <w:rFonts w:ascii="Times New Roman" w:hAnsi="Times New Roman" w:cs="宋体" w:hint="eastAsia"/>
                <w:color w:val="000000"/>
                <w:kern w:val="0"/>
                <w:szCs w:val="21"/>
                <w:lang w:bidi="ar"/>
              </w:rPr>
              <w:t>不</w:t>
            </w:r>
            <w:proofErr w:type="gramEnd"/>
            <w:r>
              <w:rPr>
                <w:rFonts w:ascii="Times New Roman" w:hAnsi="Times New Roman" w:cs="宋体" w:hint="eastAsia"/>
                <w:color w:val="000000"/>
                <w:kern w:val="0"/>
                <w:szCs w:val="21"/>
                <w:lang w:bidi="ar"/>
              </w:rPr>
              <w:t>额外加价的一类子项，子项的价格按主项目执行。</w:t>
            </w:r>
            <w:r>
              <w:rPr>
                <w:rFonts w:ascii="Times New Roman" w:hAnsi="Times New Roman" w:cs="宋体" w:hint="eastAsia"/>
                <w:color w:val="000000"/>
                <w:kern w:val="0"/>
                <w:szCs w:val="21"/>
                <w:lang w:bidi="ar"/>
              </w:rPr>
              <w:br/>
              <w:t>5.</w:t>
            </w:r>
            <w:r>
              <w:rPr>
                <w:rFonts w:ascii="Times New Roman" w:hAnsi="Times New Roman" w:cs="宋体" w:hint="eastAsia"/>
                <w:color w:val="000000"/>
                <w:kern w:val="0"/>
                <w:szCs w:val="21"/>
                <w:lang w:bidi="ar"/>
              </w:rPr>
              <w:t>本类项目所称“基本物质资源消耗”，指原则上限于不应或不必要与医疗服务项目分割的易耗品，包括但不限于各类</w:t>
            </w:r>
            <w:r>
              <w:rPr>
                <w:rFonts w:ascii="Times New Roman" w:hAnsi="Times New Roman" w:cs="宋体" w:hint="eastAsia"/>
                <w:color w:val="000000"/>
                <w:kern w:val="0"/>
                <w:szCs w:val="21"/>
                <w:lang w:bidi="ar"/>
              </w:rPr>
              <w:t>消毒用品、储存用品、清洁用品、个人防护用品、标签、垃圾处理用品、治疗巾（单）、棉球、棉签、纱布（垫）、普通绷带、固定带、治疗护理盘（包）、护（尿）垫、中单、牙垫、软件（版权、开发、购买）成本等。基本物质资源消耗成本计入项目价格，</w:t>
            </w:r>
            <w:proofErr w:type="gramStart"/>
            <w:r>
              <w:rPr>
                <w:rFonts w:ascii="Times New Roman" w:hAnsi="Times New Roman" w:cs="宋体" w:hint="eastAsia"/>
                <w:color w:val="000000"/>
                <w:kern w:val="0"/>
                <w:szCs w:val="21"/>
                <w:lang w:bidi="ar"/>
              </w:rPr>
              <w:t>不</w:t>
            </w:r>
            <w:proofErr w:type="gramEnd"/>
            <w:r>
              <w:rPr>
                <w:rFonts w:ascii="Times New Roman" w:hAnsi="Times New Roman" w:cs="宋体" w:hint="eastAsia"/>
                <w:color w:val="000000"/>
                <w:kern w:val="0"/>
                <w:szCs w:val="21"/>
                <w:lang w:bidi="ar"/>
              </w:rPr>
              <w:t>另行收费。除基本物质资源消耗以外的其他耗材，按照实际采购价格零差率销售。</w:t>
            </w:r>
            <w:r>
              <w:rPr>
                <w:rFonts w:ascii="Times New Roman" w:hAnsi="Times New Roman" w:cs="宋体" w:hint="eastAsia"/>
                <w:color w:val="000000"/>
                <w:kern w:val="0"/>
                <w:szCs w:val="21"/>
                <w:lang w:bidi="ar"/>
              </w:rPr>
              <w:br/>
              <w:t>6.</w:t>
            </w:r>
            <w:r>
              <w:rPr>
                <w:rFonts w:ascii="Times New Roman" w:hAnsi="Times New Roman" w:cs="宋体" w:hint="eastAsia"/>
                <w:color w:val="000000"/>
                <w:kern w:val="0"/>
                <w:szCs w:val="21"/>
                <w:lang w:bidi="ar"/>
              </w:rPr>
              <w:t>本类项目中涉及“包括……”“……等”的，属于开放型表述，所指对象不仅局限于表述中列明的事项，也包括未列明的同类事项。</w:t>
            </w:r>
            <w:r>
              <w:rPr>
                <w:rFonts w:ascii="Times New Roman" w:hAnsi="Times New Roman" w:cs="宋体" w:hint="eastAsia"/>
                <w:color w:val="000000"/>
                <w:kern w:val="0"/>
                <w:szCs w:val="21"/>
                <w:lang w:bidi="ar"/>
              </w:rPr>
              <w:br/>
              <w:t>7.</w:t>
            </w:r>
            <w:r>
              <w:rPr>
                <w:rFonts w:ascii="Times New Roman" w:hAnsi="Times New Roman" w:cs="宋体" w:hint="eastAsia"/>
                <w:color w:val="000000"/>
                <w:kern w:val="0"/>
                <w:szCs w:val="21"/>
                <w:lang w:bidi="ar"/>
              </w:rPr>
              <w:t>本类项目所称的“心理治疗”指线下或运用线上实时视频交互手段实现的治疗，录音录像等不</w:t>
            </w:r>
            <w:r>
              <w:rPr>
                <w:rFonts w:ascii="Times New Roman" w:hAnsi="Times New Roman" w:cs="宋体" w:hint="eastAsia"/>
                <w:color w:val="000000"/>
                <w:kern w:val="0"/>
                <w:szCs w:val="21"/>
                <w:lang w:bidi="ar"/>
              </w:rPr>
              <w:t>得按此收费。</w:t>
            </w:r>
            <w:r>
              <w:rPr>
                <w:rFonts w:ascii="Times New Roman" w:hAnsi="Times New Roman" w:cs="宋体" w:hint="eastAsia"/>
                <w:color w:val="000000"/>
                <w:kern w:val="0"/>
                <w:szCs w:val="21"/>
                <w:lang w:bidi="ar"/>
              </w:rPr>
              <w:br/>
              <w:t>8.</w:t>
            </w:r>
            <w:r>
              <w:rPr>
                <w:rFonts w:ascii="Times New Roman" w:hAnsi="Times New Roman" w:cs="宋体" w:hint="eastAsia"/>
                <w:color w:val="000000"/>
                <w:kern w:val="0"/>
                <w:szCs w:val="21"/>
                <w:lang w:bidi="ar"/>
              </w:rPr>
              <w:t>本类项目所指的团体治疗人数不得超过</w:t>
            </w:r>
            <w:r>
              <w:rPr>
                <w:rFonts w:ascii="Times New Roman" w:hAnsi="Times New Roman" w:cs="宋体" w:hint="eastAsia"/>
                <w:color w:val="000000"/>
                <w:kern w:val="0"/>
                <w:szCs w:val="21"/>
                <w:lang w:bidi="ar"/>
              </w:rPr>
              <w:t>15</w:t>
            </w:r>
            <w:r>
              <w:rPr>
                <w:rFonts w:ascii="Times New Roman" w:hAnsi="Times New Roman" w:cs="宋体" w:hint="eastAsia"/>
                <w:color w:val="000000"/>
                <w:kern w:val="0"/>
                <w:szCs w:val="21"/>
                <w:lang w:bidi="ar"/>
              </w:rPr>
              <w:t>人。</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16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012417000010000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眼</w:t>
            </w:r>
            <w:proofErr w:type="gramStart"/>
            <w:r>
              <w:rPr>
                <w:rFonts w:ascii="Times New Roman" w:hAnsi="Times New Roman" w:cs="宋体" w:hint="eastAsia"/>
                <w:color w:val="000000"/>
                <w:kern w:val="0"/>
                <w:szCs w:val="21"/>
                <w:lang w:bidi="ar"/>
              </w:rPr>
              <w:t>动检查</w:t>
            </w:r>
            <w:proofErr w:type="gramEnd"/>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通过检测眼球运动轨迹等，检测患者的感知运动、持续注意、工作记忆等功能，辅助诊断精神疾病。</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所定价格涵盖设备准备、眼动轨迹记录、分析、得出结果等步骤所需的人力资源、设备成本和基本物质资源消耗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55.6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50.5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45.5</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检查费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17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013115000010000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心理治疗（个体）</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由精神科医师、心理治疗</w:t>
            </w:r>
            <w:proofErr w:type="gramStart"/>
            <w:r>
              <w:rPr>
                <w:rFonts w:ascii="Times New Roman" w:hAnsi="Times New Roman" w:cs="宋体" w:hint="eastAsia"/>
                <w:color w:val="000000"/>
                <w:kern w:val="0"/>
                <w:szCs w:val="21"/>
                <w:lang w:bidi="ar"/>
              </w:rPr>
              <w:t>师针对</w:t>
            </w:r>
            <w:proofErr w:type="gramEnd"/>
            <w:r>
              <w:rPr>
                <w:rFonts w:ascii="Times New Roman" w:hAnsi="Times New Roman" w:cs="宋体" w:hint="eastAsia"/>
                <w:color w:val="000000"/>
                <w:kern w:val="0"/>
                <w:szCs w:val="21"/>
                <w:lang w:bidi="ar"/>
              </w:rPr>
              <w:t>精神心理障碍患者的精神心理问题，采取合适的心理干预治疗技术，改善患者的心理疾病症状。</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所定价格涵盖场所设置、方案制定、沟通治疗等步骤所需的人力资源、设备成本和基本物质资源消耗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半小时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不与心理咨询同时收取。</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超过</w:t>
            </w:r>
            <w:r>
              <w:rPr>
                <w:rFonts w:ascii="Times New Roman" w:hAnsi="Times New Roman" w:cs="宋体" w:hint="eastAsia"/>
                <w:color w:val="000000"/>
                <w:kern w:val="0"/>
                <w:szCs w:val="21"/>
                <w:lang w:bidi="ar"/>
              </w:rPr>
              <w:t>30</w:t>
            </w:r>
            <w:r>
              <w:rPr>
                <w:rFonts w:ascii="Times New Roman" w:hAnsi="Times New Roman" w:cs="宋体" w:hint="eastAsia"/>
                <w:color w:val="000000"/>
                <w:kern w:val="0"/>
                <w:szCs w:val="21"/>
                <w:lang w:bidi="ar"/>
              </w:rPr>
              <w:t>分钟以上的，每增加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分钟加收</w:t>
            </w:r>
            <w:r>
              <w:rPr>
                <w:rFonts w:ascii="Times New Roman" w:hAnsi="Times New Roman" w:cs="宋体" w:hint="eastAsia"/>
                <w:color w:val="000000"/>
                <w:kern w:val="0"/>
                <w:szCs w:val="21"/>
                <w:lang w:bidi="ar"/>
              </w:rPr>
              <w:t>33%</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br/>
              <w:t>3.</w:t>
            </w:r>
            <w:r>
              <w:rPr>
                <w:rFonts w:ascii="Times New Roman" w:hAnsi="Times New Roman" w:cs="宋体" w:hint="eastAsia"/>
                <w:color w:val="000000"/>
                <w:kern w:val="0"/>
                <w:szCs w:val="21"/>
                <w:lang w:bidi="ar"/>
              </w:rPr>
              <w:t>音乐治疗收取</w:t>
            </w:r>
            <w:r>
              <w:rPr>
                <w:rFonts w:ascii="Times New Roman" w:hAnsi="Times New Roman" w:cs="宋体" w:hint="eastAsia"/>
                <w:color w:val="000000"/>
                <w:kern w:val="0"/>
                <w:szCs w:val="21"/>
                <w:lang w:bidi="ar"/>
              </w:rPr>
              <w:t>3</w:t>
            </w:r>
            <w:r>
              <w:rPr>
                <w:rFonts w:ascii="Times New Roman" w:hAnsi="Times New Roman" w:cs="宋体" w:hint="eastAsia"/>
                <w:color w:val="000000"/>
                <w:kern w:val="0"/>
                <w:szCs w:val="21"/>
                <w:lang w:bidi="ar"/>
              </w:rPr>
              <w:t>元</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半小时。</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54.5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51.8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49.1</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一天限报</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次。门诊治疗一周限报</w:t>
            </w:r>
            <w:r>
              <w:rPr>
                <w:rFonts w:ascii="Times New Roman" w:hAnsi="Times New Roman" w:cs="宋体" w:hint="eastAsia"/>
                <w:color w:val="000000"/>
                <w:kern w:val="0"/>
                <w:szCs w:val="21"/>
                <w:lang w:bidi="ar"/>
              </w:rPr>
              <w:t>3</w:t>
            </w:r>
            <w:r>
              <w:rPr>
                <w:rFonts w:ascii="Times New Roman" w:hAnsi="Times New Roman" w:cs="宋体" w:hint="eastAsia"/>
                <w:color w:val="000000"/>
                <w:kern w:val="0"/>
                <w:szCs w:val="21"/>
                <w:lang w:bidi="ar"/>
              </w:rPr>
              <w:t>次。</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开展动力取向心理治疗、漂浮治疗、森田疗法、行为观察和治疗时，不予支付。</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18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013115000010001</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心理治疗（个体）</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分钟（加收）</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由精神科医师、心理治疗</w:t>
            </w:r>
            <w:proofErr w:type="gramStart"/>
            <w:r>
              <w:rPr>
                <w:rFonts w:ascii="Times New Roman" w:hAnsi="Times New Roman" w:cs="宋体" w:hint="eastAsia"/>
                <w:color w:val="000000"/>
                <w:kern w:val="0"/>
                <w:szCs w:val="21"/>
                <w:lang w:bidi="ar"/>
              </w:rPr>
              <w:t>师针对</w:t>
            </w:r>
            <w:proofErr w:type="gramEnd"/>
            <w:r>
              <w:rPr>
                <w:rFonts w:ascii="Times New Roman" w:hAnsi="Times New Roman" w:cs="宋体" w:hint="eastAsia"/>
                <w:color w:val="000000"/>
                <w:kern w:val="0"/>
                <w:szCs w:val="21"/>
                <w:lang w:bidi="ar"/>
              </w:rPr>
              <w:t>精神心理障碍患者的精神心理问题，采取合适的心理干预治疗技术，改善患者的心理疾病症状，在半小时基础上每增加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br/>
              <w:t>10</w:t>
            </w:r>
            <w:r>
              <w:rPr>
                <w:rFonts w:ascii="Times New Roman" w:hAnsi="Times New Roman" w:cs="宋体" w:hint="eastAsia"/>
                <w:color w:val="000000"/>
                <w:kern w:val="0"/>
                <w:szCs w:val="21"/>
                <w:lang w:bidi="ar"/>
              </w:rPr>
              <w:t>分钟</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19.8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17.1</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16.2</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一天限报</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次。门诊治疗一周限报</w:t>
            </w:r>
            <w:r>
              <w:rPr>
                <w:rFonts w:ascii="Times New Roman" w:hAnsi="Times New Roman" w:cs="宋体" w:hint="eastAsia"/>
                <w:color w:val="000000"/>
                <w:kern w:val="0"/>
                <w:szCs w:val="21"/>
                <w:lang w:bidi="ar"/>
              </w:rPr>
              <w:t>3</w:t>
            </w:r>
            <w:r>
              <w:rPr>
                <w:rFonts w:ascii="Times New Roman" w:hAnsi="Times New Roman" w:cs="宋体" w:hint="eastAsia"/>
                <w:color w:val="000000"/>
                <w:kern w:val="0"/>
                <w:szCs w:val="21"/>
                <w:lang w:bidi="ar"/>
              </w:rPr>
              <w:t>次。</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开展动力取向心理治疗、漂浮治疗、森田疗法、行为观察和治疗时，不予支付。</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71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lastRenderedPageBreak/>
              <w:t xml:space="preserve">19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013115000020000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心理治疗（家庭）</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由精神科医师、心理治疗</w:t>
            </w:r>
            <w:proofErr w:type="gramStart"/>
            <w:r>
              <w:rPr>
                <w:rFonts w:ascii="Times New Roman" w:hAnsi="Times New Roman" w:cs="宋体" w:hint="eastAsia"/>
                <w:color w:val="000000"/>
                <w:kern w:val="0"/>
                <w:szCs w:val="21"/>
                <w:lang w:bidi="ar"/>
              </w:rPr>
              <w:t>师针对</w:t>
            </w:r>
            <w:proofErr w:type="gramEnd"/>
            <w:r>
              <w:rPr>
                <w:rFonts w:ascii="Times New Roman" w:hAnsi="Times New Roman" w:cs="宋体" w:hint="eastAsia"/>
                <w:color w:val="000000"/>
                <w:kern w:val="0"/>
                <w:szCs w:val="21"/>
                <w:lang w:bidi="ar"/>
              </w:rPr>
              <w:t>精神心理障碍家庭的精神心理问题，采取合适的心理干预治疗技术，改善患者家庭的心理疾病症状。</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所定价格涵盖场所设置、方案制定、沟通治疗等步骤所需的人力资源、设备成本和基本物质资源消耗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不与心理咨询同时收取。超过</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小时以上的，每增加</w:t>
            </w:r>
            <w:r>
              <w:rPr>
                <w:rFonts w:ascii="Times New Roman" w:hAnsi="Times New Roman" w:cs="宋体" w:hint="eastAsia"/>
                <w:color w:val="000000"/>
                <w:kern w:val="0"/>
                <w:szCs w:val="21"/>
                <w:lang w:bidi="ar"/>
              </w:rPr>
              <w:t>20</w:t>
            </w:r>
            <w:r>
              <w:rPr>
                <w:rFonts w:ascii="Times New Roman" w:hAnsi="Times New Roman" w:cs="宋体" w:hint="eastAsia"/>
                <w:color w:val="000000"/>
                <w:kern w:val="0"/>
                <w:szCs w:val="21"/>
                <w:lang w:bidi="ar"/>
              </w:rPr>
              <w:t>分钟加收</w:t>
            </w:r>
            <w:r>
              <w:rPr>
                <w:rFonts w:ascii="Times New Roman" w:hAnsi="Times New Roman" w:cs="宋体" w:hint="eastAsia"/>
                <w:color w:val="000000"/>
                <w:kern w:val="0"/>
                <w:szCs w:val="21"/>
                <w:lang w:bidi="ar"/>
              </w:rPr>
              <w:t>33%</w:t>
            </w:r>
            <w:r>
              <w:rPr>
                <w:rFonts w:ascii="Times New Roman" w:hAnsi="Times New Roman" w:cs="宋体" w:hint="eastAsia"/>
                <w:color w:val="000000"/>
                <w:kern w:val="0"/>
                <w:szCs w:val="21"/>
                <w:lang w:bidi="ar"/>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316.8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288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273.6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259.2</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一天限报</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次。门诊治疗一周限报</w:t>
            </w:r>
            <w:r>
              <w:rPr>
                <w:rFonts w:ascii="Times New Roman" w:hAnsi="Times New Roman" w:cs="宋体" w:hint="eastAsia"/>
                <w:color w:val="000000"/>
                <w:kern w:val="0"/>
                <w:szCs w:val="21"/>
                <w:lang w:bidi="ar"/>
              </w:rPr>
              <w:t>3</w:t>
            </w:r>
            <w:r>
              <w:rPr>
                <w:rFonts w:ascii="Times New Roman" w:hAnsi="Times New Roman" w:cs="宋体" w:hint="eastAsia"/>
                <w:color w:val="000000"/>
                <w:kern w:val="0"/>
                <w:szCs w:val="21"/>
                <w:lang w:bidi="ar"/>
              </w:rPr>
              <w:t>次。</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开展动力取向心理治疗、漂浮治疗、森田疗法、行为观察和治疗时，不予支付。</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20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013115000020001</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心理治疗（家庭）</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每增加</w:t>
            </w:r>
            <w:r>
              <w:rPr>
                <w:rFonts w:ascii="Times New Roman" w:hAnsi="Times New Roman" w:cs="宋体" w:hint="eastAsia"/>
                <w:color w:val="000000"/>
                <w:kern w:val="0"/>
                <w:szCs w:val="21"/>
                <w:lang w:bidi="ar"/>
              </w:rPr>
              <w:t>20</w:t>
            </w:r>
            <w:r>
              <w:rPr>
                <w:rFonts w:ascii="Times New Roman" w:hAnsi="Times New Roman" w:cs="宋体" w:hint="eastAsia"/>
                <w:color w:val="000000"/>
                <w:kern w:val="0"/>
                <w:szCs w:val="21"/>
                <w:lang w:bidi="ar"/>
              </w:rPr>
              <w:t>分钟（加收）</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由精神科医师、心理治疗</w:t>
            </w:r>
            <w:proofErr w:type="gramStart"/>
            <w:r>
              <w:rPr>
                <w:rFonts w:ascii="Times New Roman" w:hAnsi="Times New Roman" w:cs="宋体" w:hint="eastAsia"/>
                <w:color w:val="000000"/>
                <w:kern w:val="0"/>
                <w:szCs w:val="21"/>
                <w:lang w:bidi="ar"/>
              </w:rPr>
              <w:t>师针对</w:t>
            </w:r>
            <w:proofErr w:type="gramEnd"/>
            <w:r>
              <w:rPr>
                <w:rFonts w:ascii="Times New Roman" w:hAnsi="Times New Roman" w:cs="宋体" w:hint="eastAsia"/>
                <w:color w:val="000000"/>
                <w:kern w:val="0"/>
                <w:szCs w:val="21"/>
                <w:lang w:bidi="ar"/>
              </w:rPr>
              <w:t>精神心理障碍家庭的精神心理问题，采取合适的心理干预治疗技术，改善患者家庭的心理疾病症状，在每小时基础上每增加</w:t>
            </w:r>
            <w:r>
              <w:rPr>
                <w:rFonts w:ascii="Times New Roman" w:hAnsi="Times New Roman" w:cs="宋体" w:hint="eastAsia"/>
                <w:color w:val="000000"/>
                <w:kern w:val="0"/>
                <w:szCs w:val="21"/>
                <w:lang w:bidi="ar"/>
              </w:rPr>
              <w:t>20</w:t>
            </w:r>
            <w:r>
              <w:rPr>
                <w:rFonts w:ascii="Times New Roman" w:hAnsi="Times New Roman" w:cs="宋体" w:hint="eastAsia"/>
                <w:color w:val="000000"/>
                <w:kern w:val="0"/>
                <w:szCs w:val="21"/>
                <w:lang w:bidi="ar"/>
              </w:rPr>
              <w:t>分钟。</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br/>
              <w:t>20</w:t>
            </w:r>
            <w:r>
              <w:rPr>
                <w:rFonts w:ascii="Times New Roman" w:hAnsi="Times New Roman" w:cs="宋体" w:hint="eastAsia"/>
                <w:color w:val="000000"/>
                <w:kern w:val="0"/>
                <w:szCs w:val="21"/>
                <w:lang w:bidi="ar"/>
              </w:rPr>
              <w:t>分钟</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104.5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90.3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85.5</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28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一天限报</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次。门诊治疗一周限报</w:t>
            </w:r>
            <w:r>
              <w:rPr>
                <w:rFonts w:ascii="Times New Roman" w:hAnsi="Times New Roman" w:cs="宋体" w:hint="eastAsia"/>
                <w:color w:val="000000"/>
                <w:kern w:val="0"/>
                <w:szCs w:val="21"/>
                <w:lang w:bidi="ar"/>
              </w:rPr>
              <w:t>3</w:t>
            </w:r>
            <w:r>
              <w:rPr>
                <w:rFonts w:ascii="Times New Roman" w:hAnsi="Times New Roman" w:cs="宋体" w:hint="eastAsia"/>
                <w:color w:val="000000"/>
                <w:kern w:val="0"/>
                <w:szCs w:val="21"/>
                <w:lang w:bidi="ar"/>
              </w:rPr>
              <w:t>次。</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开展动力取向心理治疗、漂浮治疗、森田疗法、行为观察和治疗时，不予支付。</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425"/>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21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013115000030000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心理治疗（团体）</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由精神科医师、心理治疗师采取一对多或多对多的方式，针对精神心理障碍患者的精神心理问题，采取合适的心理干预治疗技术，改善患者的心理疾病症状。</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所定价格涵盖场所设置、方案制定、沟通治疗等步骤所需的人力资源、设备成本和基本物质资源消耗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不与心理咨询同时收取。超过</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小时以上的，每增加</w:t>
            </w:r>
            <w:r>
              <w:rPr>
                <w:rFonts w:ascii="Times New Roman" w:hAnsi="Times New Roman" w:cs="宋体" w:hint="eastAsia"/>
                <w:color w:val="000000"/>
                <w:kern w:val="0"/>
                <w:szCs w:val="21"/>
                <w:lang w:bidi="ar"/>
              </w:rPr>
              <w:t>20</w:t>
            </w:r>
            <w:r>
              <w:rPr>
                <w:rFonts w:ascii="Times New Roman" w:hAnsi="Times New Roman" w:cs="宋体" w:hint="eastAsia"/>
                <w:color w:val="000000"/>
                <w:kern w:val="0"/>
                <w:szCs w:val="21"/>
                <w:lang w:bidi="ar"/>
              </w:rPr>
              <w:t>分钟加收</w:t>
            </w:r>
            <w:r>
              <w:rPr>
                <w:rFonts w:ascii="Times New Roman" w:hAnsi="Times New Roman" w:cs="宋体" w:hint="eastAsia"/>
                <w:color w:val="000000"/>
                <w:kern w:val="0"/>
                <w:szCs w:val="21"/>
                <w:lang w:bidi="ar"/>
              </w:rPr>
              <w:t>33%</w:t>
            </w:r>
            <w:r>
              <w:rPr>
                <w:rFonts w:ascii="Times New Roman" w:hAnsi="Times New Roman" w:cs="宋体" w:hint="eastAsia"/>
                <w:color w:val="000000"/>
                <w:kern w:val="0"/>
                <w:szCs w:val="21"/>
                <w:lang w:bidi="ar"/>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28.5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27</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28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一天限报</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次。门诊治疗一周限报</w:t>
            </w:r>
            <w:r>
              <w:rPr>
                <w:rFonts w:ascii="Times New Roman" w:hAnsi="Times New Roman" w:cs="宋体" w:hint="eastAsia"/>
                <w:color w:val="000000"/>
                <w:kern w:val="0"/>
                <w:szCs w:val="21"/>
                <w:lang w:bidi="ar"/>
              </w:rPr>
              <w:t>3</w:t>
            </w:r>
            <w:r>
              <w:rPr>
                <w:rFonts w:ascii="Times New Roman" w:hAnsi="Times New Roman" w:cs="宋体" w:hint="eastAsia"/>
                <w:color w:val="000000"/>
                <w:kern w:val="0"/>
                <w:szCs w:val="21"/>
                <w:lang w:bidi="ar"/>
              </w:rPr>
              <w:t>次。</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开展动力取向心理治疗、漂浮治疗、森田疗法、行为观察和治疗时，不予支付。</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71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22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013115000030001</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心理治疗（团体）</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每增加</w:t>
            </w:r>
            <w:r>
              <w:rPr>
                <w:rFonts w:ascii="Times New Roman" w:hAnsi="Times New Roman" w:cs="宋体" w:hint="eastAsia"/>
                <w:color w:val="000000"/>
                <w:kern w:val="0"/>
                <w:szCs w:val="21"/>
                <w:lang w:bidi="ar"/>
              </w:rPr>
              <w:t>20</w:t>
            </w:r>
            <w:r>
              <w:rPr>
                <w:rFonts w:ascii="Times New Roman" w:hAnsi="Times New Roman" w:cs="宋体" w:hint="eastAsia"/>
                <w:color w:val="000000"/>
                <w:kern w:val="0"/>
                <w:szCs w:val="21"/>
                <w:lang w:bidi="ar"/>
              </w:rPr>
              <w:t>分钟（加收）</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由精神科医师、心理治疗师采取一对多或多对多的方式，针对精神心理障碍患者的精神心理问题，采取合适的心理干预治疗技术，改善患者的心理疾病症状，在每小时基础上每增加</w:t>
            </w:r>
            <w:r>
              <w:rPr>
                <w:rFonts w:ascii="Times New Roman" w:hAnsi="Times New Roman" w:cs="宋体" w:hint="eastAsia"/>
                <w:color w:val="000000"/>
                <w:kern w:val="0"/>
                <w:szCs w:val="21"/>
                <w:lang w:bidi="ar"/>
              </w:rPr>
              <w:t>20</w:t>
            </w:r>
            <w:r>
              <w:rPr>
                <w:rFonts w:ascii="Times New Roman" w:hAnsi="Times New Roman" w:cs="宋体" w:hint="eastAsia"/>
                <w:color w:val="000000"/>
                <w:kern w:val="0"/>
                <w:szCs w:val="21"/>
                <w:lang w:bidi="ar"/>
              </w:rPr>
              <w:t>分钟。</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br/>
              <w:t>20</w:t>
            </w:r>
            <w:r>
              <w:rPr>
                <w:rFonts w:ascii="Times New Roman" w:hAnsi="Times New Roman" w:cs="宋体" w:hint="eastAsia"/>
                <w:color w:val="000000"/>
                <w:kern w:val="0"/>
                <w:szCs w:val="21"/>
                <w:lang w:bidi="ar"/>
              </w:rPr>
              <w:t>分钟</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10.9</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9.9</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9.4</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8.9</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28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一天限报</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次。门诊治疗一周限报</w:t>
            </w:r>
            <w:r>
              <w:rPr>
                <w:rFonts w:ascii="Times New Roman" w:hAnsi="Times New Roman" w:cs="宋体" w:hint="eastAsia"/>
                <w:color w:val="000000"/>
                <w:kern w:val="0"/>
                <w:szCs w:val="21"/>
                <w:lang w:bidi="ar"/>
              </w:rPr>
              <w:t>3</w:t>
            </w:r>
            <w:r>
              <w:rPr>
                <w:rFonts w:ascii="Times New Roman" w:hAnsi="Times New Roman" w:cs="宋体" w:hint="eastAsia"/>
                <w:color w:val="000000"/>
                <w:kern w:val="0"/>
                <w:szCs w:val="21"/>
                <w:lang w:bidi="ar"/>
              </w:rPr>
              <w:t>次。</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开展动力取向心理治疗、漂浮治疗、森田疗法、行为观察和治疗时，不予支付。</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23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013115000040000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心理咨询</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由心理咨询师、心理治疗</w:t>
            </w:r>
            <w:proofErr w:type="gramStart"/>
            <w:r>
              <w:rPr>
                <w:rFonts w:ascii="Times New Roman" w:hAnsi="Times New Roman" w:cs="宋体" w:hint="eastAsia"/>
                <w:color w:val="000000"/>
                <w:kern w:val="0"/>
                <w:szCs w:val="21"/>
                <w:lang w:bidi="ar"/>
              </w:rPr>
              <w:t>师针对</w:t>
            </w:r>
            <w:proofErr w:type="gramEnd"/>
            <w:r>
              <w:rPr>
                <w:rFonts w:ascii="Times New Roman" w:hAnsi="Times New Roman" w:cs="宋体" w:hint="eastAsia"/>
                <w:color w:val="000000"/>
                <w:kern w:val="0"/>
                <w:szCs w:val="21"/>
                <w:lang w:bidi="ar"/>
              </w:rPr>
              <w:t>患者的精神心理问题，采取教育、指导、启发等适宜的咨询沟通手段，缓解患者心理问题。</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所定价格涵盖场所设置、方案制定、沟通咨询等步骤所需的人力资源和基本物质资源消耗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不与心理治疗同时收取。</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28.5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27</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乙类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snapToGrid w:val="0"/>
              <w:spacing w:line="280" w:lineRule="exact"/>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71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24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013115000050000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电休克治疗（</w:t>
            </w:r>
            <w:r>
              <w:rPr>
                <w:rFonts w:ascii="Times New Roman" w:hAnsi="Times New Roman" w:cs="宋体" w:hint="eastAsia"/>
                <w:color w:val="000000"/>
                <w:kern w:val="0"/>
                <w:szCs w:val="21"/>
                <w:lang w:bidi="ar"/>
              </w:rPr>
              <w:t>ECT</w:t>
            </w:r>
            <w:r>
              <w:rPr>
                <w:rFonts w:ascii="Times New Roman" w:hAnsi="Times New Roman" w:cs="宋体" w:hint="eastAsia"/>
                <w:color w:val="000000"/>
                <w:kern w:val="0"/>
                <w:szCs w:val="21"/>
                <w:lang w:bidi="ar"/>
              </w:rPr>
              <w:t>）</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通过电休克设备对患者进行休克治疗。</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所定价格涵盖躯体及精神状况评估、肢体及牙齿保护、电极安放、电刺激、生命体征及意识状态观察、治疗记录等步骤所需的人力资源、设备成本和基本物质资源消耗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次</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实施多参数监护无抽搐电休克治疗时，可正常收取全身麻醉、麻醉监测、注射费等费用。</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132</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120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114</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108</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snapToGrid w:val="0"/>
              <w:spacing w:line="280" w:lineRule="exact"/>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378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pacing w:line="400" w:lineRule="exact"/>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lastRenderedPageBreak/>
              <w:t xml:space="preserve">25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013115000060000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精神康复治疗（个人）</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通过一对一的形式，由专业的人员对相关精神障碍的患者进行康复训练，改善其精神状态。</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所定价格涵盖能力评估、计划制定、技能训练、行为干预等步骤所需的人力资源、设备成本和基本物质资源消耗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半小时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kern w:val="0"/>
                <w:szCs w:val="21"/>
                <w:lang w:bidi="ar"/>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超过</w:t>
            </w:r>
            <w:r>
              <w:rPr>
                <w:rFonts w:ascii="Times New Roman" w:hAnsi="Times New Roman" w:cs="宋体" w:hint="eastAsia"/>
                <w:color w:val="000000"/>
                <w:kern w:val="0"/>
                <w:szCs w:val="21"/>
                <w:lang w:bidi="ar"/>
              </w:rPr>
              <w:t>30</w:t>
            </w:r>
            <w:r>
              <w:rPr>
                <w:rFonts w:ascii="Times New Roman" w:hAnsi="Times New Roman" w:cs="宋体" w:hint="eastAsia"/>
                <w:color w:val="000000"/>
                <w:kern w:val="0"/>
                <w:szCs w:val="21"/>
                <w:lang w:bidi="ar"/>
              </w:rPr>
              <w:t>分钟以上的，每增加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分钟加收</w:t>
            </w:r>
            <w:r>
              <w:rPr>
                <w:rFonts w:ascii="Times New Roman" w:hAnsi="Times New Roman" w:cs="宋体" w:hint="eastAsia"/>
                <w:color w:val="000000"/>
                <w:kern w:val="0"/>
                <w:szCs w:val="21"/>
                <w:lang w:bidi="ar"/>
              </w:rPr>
              <w:t>33%</w:t>
            </w:r>
            <w:r>
              <w:rPr>
                <w:rFonts w:ascii="Times New Roman" w:hAnsi="Times New Roman" w:cs="宋体" w:hint="eastAsia"/>
                <w:color w:val="000000"/>
                <w:kern w:val="0"/>
                <w:szCs w:val="21"/>
                <w:lang w:bidi="ar"/>
              </w:rPr>
              <w:t>，每日治疗超过</w:t>
            </w:r>
            <w:r>
              <w:rPr>
                <w:rFonts w:ascii="Times New Roman" w:hAnsi="Times New Roman" w:cs="宋体" w:hint="eastAsia"/>
                <w:color w:val="000000"/>
                <w:kern w:val="0"/>
                <w:szCs w:val="21"/>
                <w:lang w:bidi="ar"/>
              </w:rPr>
              <w:t>60</w:t>
            </w:r>
            <w:r>
              <w:rPr>
                <w:rFonts w:ascii="Times New Roman" w:hAnsi="Times New Roman" w:cs="宋体" w:hint="eastAsia"/>
                <w:color w:val="000000"/>
                <w:kern w:val="0"/>
                <w:szCs w:val="21"/>
                <w:lang w:bidi="ar"/>
              </w:rPr>
              <w:t>分钟按</w:t>
            </w:r>
            <w:r>
              <w:rPr>
                <w:rFonts w:ascii="Times New Roman" w:hAnsi="Times New Roman" w:cs="宋体" w:hint="eastAsia"/>
                <w:color w:val="000000"/>
                <w:kern w:val="0"/>
                <w:szCs w:val="21"/>
                <w:lang w:bidi="ar"/>
              </w:rPr>
              <w:t>60</w:t>
            </w:r>
            <w:r>
              <w:rPr>
                <w:rFonts w:ascii="Times New Roman" w:hAnsi="Times New Roman" w:cs="宋体" w:hint="eastAsia"/>
                <w:color w:val="000000"/>
                <w:kern w:val="0"/>
                <w:szCs w:val="21"/>
                <w:lang w:bidi="ar"/>
              </w:rPr>
              <w:t>分钟收费。</w:t>
            </w:r>
          </w:p>
          <w:p w:rsidR="000D3F7A" w:rsidRDefault="00706A6D">
            <w:pPr>
              <w:widowControl/>
              <w:jc w:val="left"/>
              <w:textAlignment w:val="center"/>
              <w:rPr>
                <w:rFonts w:ascii="Times New Roman" w:hAnsi="Times New Roman" w:cs="宋体"/>
                <w:color w:val="000000"/>
                <w:kern w:val="0"/>
                <w:szCs w:val="21"/>
                <w:lang w:bidi="ar"/>
              </w:rPr>
            </w:pPr>
            <w:r>
              <w:rPr>
                <w:rFonts w:ascii="Times New Roman" w:hAnsi="Times New Roman" w:cs="宋体" w:hint="eastAsia"/>
                <w:color w:val="000000"/>
                <w:kern w:val="0"/>
                <w:szCs w:val="21"/>
                <w:lang w:bidi="ar"/>
              </w:rPr>
              <w:t>2.</w:t>
            </w:r>
            <w:r>
              <w:rPr>
                <w:rFonts w:ascii="Times New Roman" w:hAnsi="Times New Roman" w:cs="宋体" w:hint="eastAsia"/>
                <w:color w:val="000000"/>
                <w:kern w:val="0"/>
                <w:szCs w:val="21"/>
                <w:lang w:bidi="ar"/>
              </w:rPr>
              <w:t>常温冬眠治疗限每日计费</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次（半小时）。</w:t>
            </w:r>
          </w:p>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w:t>
            </w:r>
            <w:r>
              <w:rPr>
                <w:rFonts w:ascii="Times New Roman" w:hAnsi="Times New Roman" w:cs="宋体" w:hint="eastAsia"/>
                <w:color w:val="000000"/>
                <w:kern w:val="0"/>
                <w:szCs w:val="21"/>
                <w:lang w:bidi="ar"/>
              </w:rPr>
              <w:t>脱瘾治疗治疗每日计费不超过</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小时。</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36.3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31.4</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29.7</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28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限：</w:t>
            </w:r>
            <w:r>
              <w:rPr>
                <w:rFonts w:ascii="Times New Roman" w:hAnsi="Times New Roman" w:cs="宋体" w:hint="eastAsia"/>
                <w:color w:val="000000"/>
                <w:kern w:val="0"/>
                <w:szCs w:val="21"/>
                <w:lang w:bidi="ar"/>
              </w:rPr>
              <w:br/>
              <w:t>1.</w:t>
            </w:r>
            <w:r>
              <w:rPr>
                <w:rFonts w:ascii="Times New Roman" w:hAnsi="Times New Roman" w:cs="宋体" w:hint="eastAsia"/>
                <w:color w:val="000000"/>
                <w:kern w:val="0"/>
                <w:szCs w:val="21"/>
                <w:lang w:bidi="ar"/>
              </w:rPr>
              <w:t>冲动行为干预治疗；</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行为矫正治疗，住院报销且一天限报</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w:t>
            </w:r>
            <w:r>
              <w:rPr>
                <w:rFonts w:ascii="Times New Roman" w:hAnsi="Times New Roman" w:cs="宋体" w:hint="eastAsia"/>
                <w:color w:val="000000"/>
                <w:kern w:val="0"/>
                <w:szCs w:val="21"/>
                <w:lang w:bidi="ar"/>
              </w:rPr>
              <w:br/>
              <w:t>3.</w:t>
            </w:r>
            <w:r>
              <w:rPr>
                <w:rFonts w:ascii="Times New Roman" w:hAnsi="Times New Roman" w:cs="宋体" w:hint="eastAsia"/>
                <w:color w:val="000000"/>
                <w:kern w:val="0"/>
                <w:szCs w:val="21"/>
                <w:lang w:bidi="ar"/>
              </w:rPr>
              <w:t>强迫障碍的厌恶治疗；</w:t>
            </w:r>
            <w:r>
              <w:rPr>
                <w:rFonts w:ascii="Times New Roman" w:hAnsi="Times New Roman" w:cs="宋体" w:hint="eastAsia"/>
                <w:color w:val="000000"/>
                <w:kern w:val="0"/>
                <w:szCs w:val="21"/>
                <w:lang w:bidi="ar"/>
              </w:rPr>
              <w:br/>
              <w:t>4.</w:t>
            </w:r>
            <w:r>
              <w:rPr>
                <w:rFonts w:ascii="Times New Roman" w:hAnsi="Times New Roman" w:cs="宋体" w:hint="eastAsia"/>
                <w:color w:val="000000"/>
                <w:kern w:val="0"/>
                <w:szCs w:val="21"/>
                <w:lang w:bidi="ar"/>
              </w:rPr>
              <w:t>精神障碍康复期患者的精神障碍作业疗法训练，在精神卫生机构或康复医疗机构，由具有资格的精神卫生专业人员或在其指导下的社工操作，每年支付不超过</w:t>
            </w:r>
            <w:r>
              <w:rPr>
                <w:rFonts w:ascii="Times New Roman" w:hAnsi="Times New Roman" w:cs="宋体" w:hint="eastAsia"/>
                <w:color w:val="000000"/>
                <w:kern w:val="0"/>
                <w:szCs w:val="21"/>
                <w:lang w:bidi="ar"/>
              </w:rPr>
              <w:t>90</w:t>
            </w:r>
            <w:r>
              <w:rPr>
                <w:rFonts w:ascii="Times New Roman" w:hAnsi="Times New Roman" w:cs="宋体" w:hint="eastAsia"/>
                <w:color w:val="000000"/>
                <w:kern w:val="0"/>
                <w:szCs w:val="21"/>
                <w:lang w:bidi="ar"/>
              </w:rPr>
              <w:t>天，每天支付不超过一次。</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342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pacing w:line="400" w:lineRule="exact"/>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26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013115000060001</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精神康复治疗（个人）</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分钟（加收）</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通过一对一的形式，由专业的人员对相关精神障碍的患者进行康复训练，改善其精神状态，在半小时基础上每增加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0D3F7A">
            <w:pPr>
              <w:widowControl/>
              <w:spacing w:line="400" w:lineRule="exact"/>
              <w:jc w:val="left"/>
              <w:rPr>
                <w:rFonts w:ascii="Times New Roman" w:hAnsi="Times New Roman" w:cs="宋体"/>
                <w:color w:val="000000"/>
                <w:szCs w:val="21"/>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br/>
              <w:t>10</w:t>
            </w:r>
            <w:r>
              <w:rPr>
                <w:rFonts w:ascii="Times New Roman" w:hAnsi="Times New Roman" w:cs="宋体" w:hint="eastAsia"/>
                <w:color w:val="000000"/>
                <w:kern w:val="0"/>
                <w:szCs w:val="21"/>
                <w:lang w:bidi="ar"/>
              </w:rPr>
              <w:t>分钟</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12</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10.9</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10.3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9.8</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限：</w:t>
            </w:r>
            <w:r>
              <w:rPr>
                <w:rFonts w:ascii="Times New Roman" w:hAnsi="Times New Roman" w:cs="宋体" w:hint="eastAsia"/>
                <w:color w:val="000000"/>
                <w:kern w:val="0"/>
                <w:szCs w:val="21"/>
                <w:lang w:bidi="ar"/>
              </w:rPr>
              <w:br/>
              <w:t>1.</w:t>
            </w:r>
            <w:r>
              <w:rPr>
                <w:rFonts w:ascii="Times New Roman" w:hAnsi="Times New Roman" w:cs="宋体" w:hint="eastAsia"/>
                <w:color w:val="000000"/>
                <w:kern w:val="0"/>
                <w:szCs w:val="21"/>
                <w:lang w:bidi="ar"/>
              </w:rPr>
              <w:t>冲动行为干预治疗；</w:t>
            </w:r>
            <w:r>
              <w:rPr>
                <w:rFonts w:ascii="Times New Roman" w:hAnsi="Times New Roman" w:cs="宋体" w:hint="eastAsia"/>
                <w:color w:val="000000"/>
                <w:kern w:val="0"/>
                <w:szCs w:val="21"/>
                <w:lang w:bidi="ar"/>
              </w:rPr>
              <w:br/>
              <w:t>2.</w:t>
            </w:r>
            <w:r>
              <w:rPr>
                <w:rFonts w:ascii="Times New Roman" w:hAnsi="Times New Roman" w:cs="宋体" w:hint="eastAsia"/>
                <w:color w:val="000000"/>
                <w:kern w:val="0"/>
                <w:szCs w:val="21"/>
                <w:lang w:bidi="ar"/>
              </w:rPr>
              <w:t>行为矫正治疗，住院报销且一天限报</w:t>
            </w: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次；</w:t>
            </w:r>
            <w:r>
              <w:rPr>
                <w:rFonts w:ascii="Times New Roman" w:hAnsi="Times New Roman" w:cs="宋体" w:hint="eastAsia"/>
                <w:color w:val="000000"/>
                <w:kern w:val="0"/>
                <w:szCs w:val="21"/>
                <w:lang w:bidi="ar"/>
              </w:rPr>
              <w:br/>
              <w:t>3.</w:t>
            </w:r>
            <w:r>
              <w:rPr>
                <w:rFonts w:ascii="Times New Roman" w:hAnsi="Times New Roman" w:cs="宋体" w:hint="eastAsia"/>
                <w:color w:val="000000"/>
                <w:kern w:val="0"/>
                <w:szCs w:val="21"/>
                <w:lang w:bidi="ar"/>
              </w:rPr>
              <w:t>强迫障碍的厌恶治疗；</w:t>
            </w:r>
            <w:r>
              <w:rPr>
                <w:rFonts w:ascii="Times New Roman" w:hAnsi="Times New Roman" w:cs="宋体" w:hint="eastAsia"/>
                <w:color w:val="000000"/>
                <w:kern w:val="0"/>
                <w:szCs w:val="21"/>
                <w:lang w:bidi="ar"/>
              </w:rPr>
              <w:br/>
              <w:t>4.</w:t>
            </w:r>
            <w:r>
              <w:rPr>
                <w:rFonts w:ascii="Times New Roman" w:hAnsi="Times New Roman" w:cs="宋体" w:hint="eastAsia"/>
                <w:color w:val="000000"/>
                <w:kern w:val="0"/>
                <w:szCs w:val="21"/>
                <w:lang w:bidi="ar"/>
              </w:rPr>
              <w:t>精神障碍康复期患者的精神障碍作业疗法训练，在精神卫生机构或康复医疗机构，由具有资格的精神卫生专业人员或在其指导下的社工操作，每年支付不超过</w:t>
            </w:r>
            <w:r>
              <w:rPr>
                <w:rFonts w:ascii="Times New Roman" w:hAnsi="Times New Roman" w:cs="宋体" w:hint="eastAsia"/>
                <w:color w:val="000000"/>
                <w:kern w:val="0"/>
                <w:szCs w:val="21"/>
                <w:lang w:bidi="ar"/>
              </w:rPr>
              <w:t>90</w:t>
            </w:r>
            <w:r>
              <w:rPr>
                <w:rFonts w:ascii="Times New Roman" w:hAnsi="Times New Roman" w:cs="宋体" w:hint="eastAsia"/>
                <w:color w:val="000000"/>
                <w:kern w:val="0"/>
                <w:szCs w:val="21"/>
                <w:lang w:bidi="ar"/>
              </w:rPr>
              <w:t>天，每天支付不超过一次。</w:t>
            </w: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pacing w:line="400" w:lineRule="exact"/>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27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013115000070000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精神康复治疗（家庭）</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通过一对多的形式，由专业的人员对相关精神障碍的患者家庭进行康复训练，改善其精神状态。</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所定价格涵盖能力评估、计划制定、技能训练、行为干预等步骤所需的人力资源、设备成本和基本物质资源消耗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半小时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超过</w:t>
            </w:r>
            <w:r>
              <w:rPr>
                <w:rFonts w:ascii="Times New Roman" w:hAnsi="Times New Roman" w:cs="宋体" w:hint="eastAsia"/>
                <w:color w:val="000000"/>
                <w:kern w:val="0"/>
                <w:szCs w:val="21"/>
                <w:lang w:bidi="ar"/>
              </w:rPr>
              <w:t>30</w:t>
            </w:r>
            <w:r>
              <w:rPr>
                <w:rFonts w:ascii="Times New Roman" w:hAnsi="Times New Roman" w:cs="宋体" w:hint="eastAsia"/>
                <w:color w:val="000000"/>
                <w:kern w:val="0"/>
                <w:szCs w:val="21"/>
                <w:lang w:bidi="ar"/>
              </w:rPr>
              <w:t>分钟以上的，每增加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分钟加收</w:t>
            </w:r>
            <w:r>
              <w:rPr>
                <w:rFonts w:ascii="Times New Roman" w:hAnsi="Times New Roman" w:cs="宋体" w:hint="eastAsia"/>
                <w:color w:val="000000"/>
                <w:kern w:val="0"/>
                <w:szCs w:val="21"/>
                <w:lang w:bidi="ar"/>
              </w:rPr>
              <w:t>33%</w:t>
            </w:r>
            <w:r>
              <w:rPr>
                <w:rFonts w:ascii="Times New Roman" w:hAnsi="Times New Roman" w:cs="宋体" w:hint="eastAsia"/>
                <w:color w:val="000000"/>
                <w:kern w:val="0"/>
                <w:szCs w:val="21"/>
                <w:lang w:bidi="ar"/>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57</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54</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pacing w:line="400" w:lineRule="exact"/>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28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013115000070001</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精神康复治疗（家庭）</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分钟（加收）</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通过一对多的形式，由专业的人员对相关精神障碍的患者家庭进行康复训练，改善其精神状态，在半小时基础上每增加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0D3F7A">
            <w:pPr>
              <w:widowControl/>
              <w:spacing w:line="400" w:lineRule="exact"/>
              <w:jc w:val="left"/>
              <w:rPr>
                <w:rFonts w:ascii="Times New Roman" w:hAnsi="Times New Roman" w:cs="宋体"/>
                <w:color w:val="000000"/>
                <w:szCs w:val="21"/>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br/>
              <w:t>10</w:t>
            </w:r>
            <w:r>
              <w:rPr>
                <w:rFonts w:ascii="Times New Roman" w:hAnsi="Times New Roman" w:cs="宋体" w:hint="eastAsia"/>
                <w:color w:val="000000"/>
                <w:kern w:val="0"/>
                <w:szCs w:val="21"/>
                <w:lang w:bidi="ar"/>
              </w:rPr>
              <w:t>分钟</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21.8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19.8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18.8</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17.8</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pacing w:line="400" w:lineRule="exact"/>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lastRenderedPageBreak/>
              <w:t xml:space="preserve">29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013115000080000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精神康复治疗（团体）</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通过一对多或多对多的形式，由专业的人员对相关精神障碍的患者进行康复训练，改善其精神功能状态。</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pacing w:line="400" w:lineRule="exact"/>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所定价格涵盖能力评估、计划制定、技能训练、行为干预等步骤所需的人力资源、设备成本和基本物质资源消耗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半小时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超过</w:t>
            </w:r>
            <w:r>
              <w:rPr>
                <w:rFonts w:ascii="Times New Roman" w:hAnsi="Times New Roman" w:cs="宋体" w:hint="eastAsia"/>
                <w:color w:val="000000"/>
                <w:kern w:val="0"/>
                <w:szCs w:val="21"/>
                <w:lang w:bidi="ar"/>
              </w:rPr>
              <w:t>30</w:t>
            </w:r>
            <w:r>
              <w:rPr>
                <w:rFonts w:ascii="Times New Roman" w:hAnsi="Times New Roman" w:cs="宋体" w:hint="eastAsia"/>
                <w:color w:val="000000"/>
                <w:kern w:val="0"/>
                <w:szCs w:val="21"/>
                <w:lang w:bidi="ar"/>
              </w:rPr>
              <w:t>分钟以上的，每增加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分钟加收</w:t>
            </w:r>
            <w:r>
              <w:rPr>
                <w:rFonts w:ascii="Times New Roman" w:hAnsi="Times New Roman" w:cs="宋体" w:hint="eastAsia"/>
                <w:color w:val="000000"/>
                <w:kern w:val="0"/>
                <w:szCs w:val="21"/>
                <w:lang w:bidi="ar"/>
              </w:rPr>
              <w:t>33%</w:t>
            </w:r>
            <w:r>
              <w:rPr>
                <w:rFonts w:ascii="Times New Roman" w:hAnsi="Times New Roman" w:cs="宋体" w:hint="eastAsia"/>
                <w:color w:val="000000"/>
                <w:kern w:val="0"/>
                <w:szCs w:val="21"/>
                <w:lang w:bidi="ar"/>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11</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10</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9.5</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9</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14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30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013115000080001</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精神康复治疗（团体）</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分钟（加收）</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通过一对多或多对多的形式，由专业的人员对相关精神障碍的患者进行康复训练，改善其精神功能状态，在半小时基础上每增加</w:t>
            </w:r>
            <w:r>
              <w:rPr>
                <w:rFonts w:ascii="Times New Roman" w:hAnsi="Times New Roman" w:cs="宋体" w:hint="eastAsia"/>
                <w:color w:val="000000"/>
                <w:kern w:val="0"/>
                <w:szCs w:val="21"/>
                <w:lang w:bidi="ar"/>
              </w:rPr>
              <w:t>10</w:t>
            </w:r>
            <w:r>
              <w:rPr>
                <w:rFonts w:ascii="Times New Roman" w:hAnsi="Times New Roman" w:cs="宋体" w:hint="eastAsia"/>
                <w:color w:val="000000"/>
                <w:kern w:val="0"/>
                <w:szCs w:val="21"/>
                <w:lang w:bidi="ar"/>
              </w:rPr>
              <w:t>分钟。</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br/>
              <w:t>10</w:t>
            </w:r>
            <w:r>
              <w:rPr>
                <w:rFonts w:ascii="Times New Roman" w:hAnsi="Times New Roman" w:cs="宋体" w:hint="eastAsia"/>
                <w:color w:val="000000"/>
                <w:kern w:val="0"/>
                <w:szCs w:val="21"/>
                <w:lang w:bidi="ar"/>
              </w:rPr>
              <w:t>分钟</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0D3F7A">
            <w:pPr>
              <w:jc w:val="left"/>
              <w:rPr>
                <w:rFonts w:ascii="Times New Roman" w:hAnsi="Times New Roman" w:cs="宋体"/>
                <w:color w:val="000000"/>
                <w:szCs w:val="21"/>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3.3</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3.1</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3</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自费</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r w:rsidR="000D3F7A">
        <w:trPr>
          <w:trHeight w:val="1710"/>
          <w:jc w:val="center"/>
        </w:trPr>
        <w:tc>
          <w:tcPr>
            <w:tcW w:w="465" w:type="dxa"/>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 w:val="16"/>
                <w:szCs w:val="16"/>
              </w:rPr>
            </w:pPr>
            <w:r>
              <w:rPr>
                <w:rFonts w:ascii="Arial" w:hAnsi="Arial" w:cs="Arial"/>
                <w:color w:val="000000"/>
                <w:kern w:val="0"/>
                <w:sz w:val="16"/>
                <w:szCs w:val="16"/>
                <w:lang w:bidi="ar"/>
              </w:rPr>
              <w:t xml:space="preserve">31 </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bidi="ar"/>
              </w:rPr>
              <w:t>013115000090000</w:t>
            </w:r>
          </w:p>
        </w:tc>
        <w:tc>
          <w:tcPr>
            <w:tcW w:w="45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精神科监护</w:t>
            </w:r>
          </w:p>
        </w:tc>
        <w:tc>
          <w:tcPr>
            <w:tcW w:w="72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为处于重性精神病急性发作期的患者提供严密监护服务。</w:t>
            </w:r>
          </w:p>
        </w:tc>
        <w:tc>
          <w:tcPr>
            <w:tcW w:w="587"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所定价格涵盖对精神病患者进行生命体征、认知、情感、意志行为等方面的监护以及采取预防意外事件发生措施等步骤所需的人力资源、设备成本和基本物质资源消耗</w:t>
            </w:r>
          </w:p>
        </w:tc>
        <w:tc>
          <w:tcPr>
            <w:tcW w:w="20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1.</w:t>
            </w:r>
            <w:r>
              <w:rPr>
                <w:rFonts w:ascii="Times New Roman" w:hAnsi="Times New Roman" w:cs="宋体" w:hint="eastAsia"/>
                <w:color w:val="000000"/>
                <w:kern w:val="0"/>
                <w:szCs w:val="21"/>
                <w:lang w:bidi="ar"/>
              </w:rPr>
              <w:t>精神科监护不可与精神病人护理同时收取。</w:t>
            </w:r>
            <w:r>
              <w:rPr>
                <w:rFonts w:ascii="Times New Roman" w:hAnsi="Times New Roman" w:cs="宋体" w:hint="eastAsia"/>
                <w:color w:val="000000"/>
                <w:kern w:val="0"/>
                <w:szCs w:val="21"/>
                <w:lang w:bidi="ar"/>
              </w:rPr>
              <w:t xml:space="preserve"> </w:t>
            </w:r>
            <w:r>
              <w:rPr>
                <w:rFonts w:ascii="Times New Roman" w:hAnsi="Times New Roman" w:cs="宋体" w:hint="eastAsia"/>
                <w:color w:val="000000"/>
                <w:kern w:val="0"/>
                <w:szCs w:val="21"/>
                <w:lang w:bidi="ar"/>
              </w:rPr>
              <w:t>2.</w:t>
            </w:r>
            <w:r>
              <w:rPr>
                <w:rFonts w:ascii="Times New Roman" w:hAnsi="Times New Roman" w:cs="宋体" w:hint="eastAsia"/>
                <w:color w:val="000000"/>
                <w:kern w:val="0"/>
                <w:szCs w:val="21"/>
                <w:lang w:bidi="ar"/>
              </w:rPr>
              <w:t>重性精神病急性发作期患者指出现急性、冲动、自杀、伤人、毁物及有外走、妄想、幻觉和木僵等症状的患者。</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6</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color w:val="000000"/>
                <w:szCs w:val="21"/>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color w:val="000000"/>
                <w:szCs w:val="21"/>
              </w:rPr>
            </w:pPr>
            <w:r>
              <w:rPr>
                <w:rFonts w:ascii="Times New Roman" w:hAnsi="Times New Roman" w:cs="宋体" w:hint="eastAsia"/>
                <w:color w:val="000000"/>
                <w:kern w:val="0"/>
                <w:szCs w:val="21"/>
                <w:lang w:bidi="ar"/>
              </w:rPr>
              <w:t>治疗费</w:t>
            </w:r>
          </w:p>
        </w:tc>
      </w:tr>
    </w:tbl>
    <w:p w:rsidR="000D3F7A" w:rsidRDefault="000D3F7A">
      <w:pPr>
        <w:spacing w:line="600" w:lineRule="exact"/>
        <w:rPr>
          <w:rFonts w:ascii="Times New Roman" w:eastAsia="方正仿宋_GBK" w:hAnsi="Times New Roman" w:cs="方正仿宋_GBK"/>
          <w:sz w:val="32"/>
          <w:szCs w:val="32"/>
          <w:lang w:bidi="ar"/>
        </w:rPr>
        <w:sectPr w:rsidR="000D3F7A">
          <w:headerReference w:type="default" r:id="rId8"/>
          <w:footerReference w:type="default" r:id="rId9"/>
          <w:pgSz w:w="23811" w:h="16838" w:orient="landscape"/>
          <w:pgMar w:top="1962" w:right="1474" w:bottom="1848" w:left="1587" w:header="851" w:footer="992" w:gutter="0"/>
          <w:pgNumType w:fmt="numberInDash"/>
          <w:cols w:space="720"/>
          <w:docGrid w:type="lines" w:linePitch="321"/>
        </w:sectPr>
      </w:pPr>
    </w:p>
    <w:p w:rsidR="000D3F7A" w:rsidRDefault="00706A6D">
      <w:pPr>
        <w:widowControl/>
        <w:adjustRightInd w:val="0"/>
        <w:snapToGrid w:val="0"/>
        <w:spacing w:line="360" w:lineRule="auto"/>
        <w:rPr>
          <w:rFonts w:ascii="方正小标宋_GBK" w:eastAsia="方正小标宋_GBK" w:hAnsi="方正小标宋_GBK" w:cs="方正小标宋_GBK"/>
          <w:color w:val="000000"/>
          <w:kern w:val="0"/>
          <w:sz w:val="44"/>
          <w:szCs w:val="44"/>
          <w:shd w:val="clear" w:color="auto" w:fill="FFFFFF"/>
          <w:lang w:bidi="ar"/>
        </w:rPr>
      </w:pPr>
      <w:r>
        <w:rPr>
          <w:rFonts w:ascii="Times New Roman" w:eastAsia="方正黑体_GBK" w:hAnsi="Times New Roman" w:cs="方正黑体_GBK" w:hint="eastAsia"/>
          <w:color w:val="000000"/>
          <w:kern w:val="0"/>
          <w:sz w:val="32"/>
          <w:szCs w:val="32"/>
          <w:shd w:val="clear" w:color="auto" w:fill="FFFFFF"/>
          <w:lang w:bidi="ar"/>
        </w:rPr>
        <w:lastRenderedPageBreak/>
        <w:t>附件</w:t>
      </w:r>
      <w:r>
        <w:rPr>
          <w:rFonts w:ascii="Times New Roman" w:eastAsia="方正黑体_GBK" w:hAnsi="Times New Roman" w:cs="方正黑体_GBK" w:hint="eastAsia"/>
          <w:color w:val="000000"/>
          <w:kern w:val="0"/>
          <w:sz w:val="32"/>
          <w:szCs w:val="32"/>
          <w:shd w:val="clear" w:color="auto" w:fill="FFFFFF"/>
          <w:lang w:bidi="ar"/>
        </w:rPr>
        <w:t xml:space="preserve">2       </w:t>
      </w:r>
      <w:r>
        <w:rPr>
          <w:rFonts w:ascii="Times New Roman" w:eastAsia="仿宋" w:hAnsi="Times New Roman" w:hint="eastAsia"/>
          <w:color w:val="000000"/>
          <w:kern w:val="0"/>
          <w:sz w:val="31"/>
          <w:szCs w:val="31"/>
          <w:shd w:val="clear" w:color="auto" w:fill="FFFFFF"/>
          <w:lang w:bidi="ar"/>
        </w:rPr>
        <w:t xml:space="preserve">      </w:t>
      </w:r>
      <w:r>
        <w:rPr>
          <w:rFonts w:ascii="方正小标宋_GBK" w:eastAsia="方正小标宋_GBK" w:hAnsi="方正小标宋_GBK" w:cs="方正小标宋_GBK" w:hint="eastAsia"/>
          <w:color w:val="000000"/>
          <w:kern w:val="0"/>
          <w:sz w:val="44"/>
          <w:szCs w:val="44"/>
          <w:shd w:val="clear" w:color="auto" w:fill="FFFFFF"/>
          <w:lang w:bidi="ar"/>
        </w:rPr>
        <w:t xml:space="preserve">  </w:t>
      </w:r>
    </w:p>
    <w:p w:rsidR="000D3F7A" w:rsidRDefault="00706A6D">
      <w:pPr>
        <w:widowControl/>
        <w:adjustRightInd w:val="0"/>
        <w:snapToGrid w:val="0"/>
        <w:spacing w:line="600" w:lineRule="exact"/>
        <w:jc w:val="center"/>
        <w:rPr>
          <w:rFonts w:ascii="方正小标宋_GBK" w:eastAsia="方正小标宋_GBK" w:hAnsi="方正小标宋_GBK" w:cs="方正小标宋_GBK"/>
          <w:snapToGrid w:val="0"/>
          <w:spacing w:val="-6"/>
          <w:sz w:val="44"/>
          <w:szCs w:val="44"/>
        </w:rPr>
      </w:pPr>
      <w:r>
        <w:rPr>
          <w:rFonts w:ascii="方正小标宋_GBK" w:eastAsia="方正小标宋_GBK" w:hAnsi="方正小标宋_GBK" w:cs="方正小标宋_GBK" w:hint="eastAsia"/>
          <w:snapToGrid w:val="0"/>
          <w:color w:val="000000"/>
          <w:spacing w:val="-6"/>
          <w:kern w:val="0"/>
          <w:sz w:val="44"/>
          <w:szCs w:val="44"/>
          <w:shd w:val="clear" w:color="auto" w:fill="FFFFFF"/>
          <w:lang w:bidi="ar"/>
        </w:rPr>
        <w:t>停用血液系统、精神治疗类医疗服务价格项目表</w:t>
      </w:r>
    </w:p>
    <w:tbl>
      <w:tblPr>
        <w:tblW w:w="4998" w:type="pct"/>
        <w:tblLook w:val="04A0" w:firstRow="1" w:lastRow="0" w:firstColumn="1" w:lastColumn="0" w:noHBand="0" w:noVBand="1"/>
      </w:tblPr>
      <w:tblGrid>
        <w:gridCol w:w="644"/>
        <w:gridCol w:w="1591"/>
        <w:gridCol w:w="3505"/>
        <w:gridCol w:w="3316"/>
      </w:tblGrid>
      <w:tr w:rsidR="000D3F7A">
        <w:trPr>
          <w:trHeight w:val="369"/>
        </w:trPr>
        <w:tc>
          <w:tcPr>
            <w:tcW w:w="356"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kern w:val="0"/>
                <w:sz w:val="22"/>
                <w:lang w:bidi="ar"/>
              </w:rPr>
              <w:t>序号</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kern w:val="0"/>
                <w:sz w:val="22"/>
                <w:lang w:bidi="ar"/>
              </w:rPr>
              <w:t>项目编码</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kern w:val="0"/>
                <w:sz w:val="22"/>
                <w:lang w:bidi="ar"/>
              </w:rPr>
              <w:t>项目名称</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方正黑体_GBK" w:eastAsia="方正黑体_GBK" w:hAnsi="方正黑体_GBK" w:cs="方正黑体_GBK"/>
                <w:color w:val="000000"/>
                <w:sz w:val="22"/>
              </w:rPr>
            </w:pPr>
            <w:proofErr w:type="gramStart"/>
            <w:r>
              <w:rPr>
                <w:rFonts w:ascii="方正黑体_GBK" w:eastAsia="方正黑体_GBK" w:hAnsi="方正黑体_GBK" w:cs="方正黑体_GBK" w:hint="eastAsia"/>
                <w:color w:val="000000"/>
                <w:kern w:val="0"/>
                <w:sz w:val="22"/>
                <w:lang w:bidi="ar"/>
              </w:rPr>
              <w:t>医</w:t>
            </w:r>
            <w:proofErr w:type="gramEnd"/>
            <w:r>
              <w:rPr>
                <w:rFonts w:ascii="方正黑体_GBK" w:eastAsia="方正黑体_GBK" w:hAnsi="方正黑体_GBK" w:cs="方正黑体_GBK" w:hint="eastAsia"/>
                <w:color w:val="000000"/>
                <w:kern w:val="0"/>
                <w:sz w:val="22"/>
                <w:lang w:bidi="ar"/>
              </w:rPr>
              <w:t>保结算编码</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w:t>
            </w:r>
          </w:p>
        </w:tc>
        <w:tc>
          <w:tcPr>
            <w:tcW w:w="8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D3F7A" w:rsidRDefault="00706A6D">
            <w:pPr>
              <w:widowControl/>
              <w:snapToGrid w:val="0"/>
              <w:spacing w:line="400" w:lineRule="exact"/>
              <w:jc w:val="left"/>
              <w:textAlignment w:val="center"/>
              <w:rPr>
                <w:rFonts w:ascii="Times New Roman" w:hAnsi="Times New Roman" w:cs="宋体"/>
                <w:color w:val="222222"/>
                <w:sz w:val="22"/>
              </w:rPr>
            </w:pPr>
            <w:r>
              <w:rPr>
                <w:rFonts w:ascii="Times New Roman" w:hAnsi="Times New Roman" w:cs="宋体" w:hint="eastAsia"/>
                <w:color w:val="222222"/>
                <w:kern w:val="0"/>
                <w:sz w:val="22"/>
                <w:lang w:bidi="ar"/>
              </w:rPr>
              <w:t>3108</w:t>
            </w:r>
          </w:p>
        </w:tc>
        <w:tc>
          <w:tcPr>
            <w:tcW w:w="19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D3F7A" w:rsidRDefault="00706A6D">
            <w:pPr>
              <w:widowControl/>
              <w:snapToGrid w:val="0"/>
              <w:spacing w:line="400" w:lineRule="exact"/>
              <w:jc w:val="left"/>
              <w:textAlignment w:val="center"/>
              <w:rPr>
                <w:rFonts w:ascii="Times New Roman" w:hAnsi="Times New Roman" w:cs="宋体"/>
                <w:color w:val="222222"/>
                <w:sz w:val="22"/>
              </w:rPr>
            </w:pPr>
            <w:r>
              <w:rPr>
                <w:rFonts w:ascii="Times New Roman" w:hAnsi="Times New Roman" w:cs="宋体" w:hint="eastAsia"/>
                <w:color w:val="222222"/>
                <w:kern w:val="0"/>
                <w:sz w:val="22"/>
                <w:lang w:bidi="ar"/>
              </w:rPr>
              <w:t>8.</w:t>
            </w:r>
            <w:r>
              <w:rPr>
                <w:rFonts w:ascii="Times New Roman" w:hAnsi="Times New Roman" w:cs="宋体" w:hint="eastAsia"/>
                <w:color w:val="222222"/>
                <w:kern w:val="0"/>
                <w:sz w:val="22"/>
                <w:lang w:bidi="ar"/>
              </w:rPr>
              <w:t>造血及淋巴系统</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0D3F7A">
            <w:pPr>
              <w:snapToGrid w:val="0"/>
              <w:spacing w:line="400" w:lineRule="exact"/>
              <w:jc w:val="left"/>
              <w:rPr>
                <w:rFonts w:ascii="Times New Roman" w:hAnsi="Times New Roman" w:cs="宋体"/>
                <w:color w:val="000000"/>
                <w:sz w:val="22"/>
              </w:rPr>
            </w:pP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310800004</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采自体血及保存</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003108000040000-310800004</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310800004a</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外周血采血</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003108000040000-310800004a</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310800004b</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外周血干细胞采集</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003108000040000-310800004b</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310800004b.01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外周血干细胞采集（</w:t>
            </w:r>
            <w:r>
              <w:rPr>
                <w:rFonts w:ascii="Times New Roman" w:hAnsi="Times New Roman" w:cs="宋体" w:hint="eastAsia"/>
                <w:color w:val="000000"/>
                <w:kern w:val="0"/>
                <w:sz w:val="22"/>
                <w:lang w:bidi="ar"/>
              </w:rPr>
              <w:t>COBOU</w:t>
            </w:r>
            <w:r>
              <w:rPr>
                <w:rFonts w:ascii="Times New Roman" w:hAnsi="Times New Roman" w:cs="宋体" w:hint="eastAsia"/>
                <w:color w:val="000000"/>
                <w:kern w:val="0"/>
                <w:sz w:val="22"/>
                <w:lang w:bidi="ar"/>
              </w:rPr>
              <w:t>机型加收）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003108000040000-310800004b.01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310800004c</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保存血</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003108000040000-310800004c</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310800004c.01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保存血（一个月以上每月收取）</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003108000040000-310800004c.01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310800005</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血细胞分离单采</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003108000050000-310800005</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9</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310800005b</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单采外周血干细胞</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003108000050000-310800005b</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310800005b.01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单采外周血干细胞（</w:t>
            </w:r>
            <w:r>
              <w:rPr>
                <w:rFonts w:ascii="Times New Roman" w:hAnsi="Times New Roman" w:cs="宋体" w:hint="eastAsia"/>
                <w:color w:val="000000"/>
                <w:kern w:val="0"/>
                <w:sz w:val="22"/>
                <w:lang w:bidi="ar"/>
              </w:rPr>
              <w:t>COBOU</w:t>
            </w:r>
            <w:r>
              <w:rPr>
                <w:rFonts w:ascii="Times New Roman" w:hAnsi="Times New Roman" w:cs="宋体" w:hint="eastAsia"/>
                <w:color w:val="000000"/>
                <w:kern w:val="0"/>
                <w:sz w:val="22"/>
                <w:lang w:bidi="ar"/>
              </w:rPr>
              <w:t>机型加收）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003108000050000-310800005b.01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310800005b.02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单采外周血干细胞（每增加</w:t>
            </w:r>
            <w:r>
              <w:rPr>
                <w:rFonts w:ascii="Times New Roman" w:hAnsi="Times New Roman" w:cs="宋体" w:hint="eastAsia"/>
                <w:color w:val="000000"/>
                <w:kern w:val="0"/>
                <w:sz w:val="22"/>
                <w:lang w:bidi="ar"/>
              </w:rPr>
              <w:t>1000ml</w:t>
            </w:r>
            <w:r>
              <w:rPr>
                <w:rFonts w:ascii="Times New Roman" w:hAnsi="Times New Roman" w:cs="宋体" w:hint="eastAsia"/>
                <w:color w:val="000000"/>
                <w:kern w:val="0"/>
                <w:sz w:val="22"/>
                <w:lang w:bidi="ar"/>
              </w:rPr>
              <w:t>循环量加收）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003108000050000-310800005b.02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310800005c</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单采红细胞</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003108000050000-310800005c</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310800005a</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单采血小板、白细胞</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003108000050001-310800005a</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310800006</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proofErr w:type="gramStart"/>
            <w:r>
              <w:rPr>
                <w:rFonts w:ascii="Times New Roman" w:hAnsi="Times New Roman" w:cs="宋体" w:hint="eastAsia"/>
                <w:color w:val="000000"/>
                <w:kern w:val="0"/>
                <w:sz w:val="22"/>
                <w:lang w:bidi="ar"/>
              </w:rPr>
              <w:t>白细胞除滤</w:t>
            </w:r>
            <w:proofErr w:type="gramEnd"/>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003108000060000-310800006</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310800006.10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白细胞除滤（全血）</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003108000060100-310800006.10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310800006.20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白细胞除滤（悬浮红细胞）</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003108000060200-310800006.20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310800006.30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白细胞除滤（血小板过滤）</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003108000060300-310800006.30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18</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310800007</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自体血回收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003108000070000-310800007</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19</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310800007a</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血液病自体血回收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003108000070000-310800007a</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310800007b</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术中自体血回收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003108000070100-310800007b</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310800009</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血液照射</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003108000090000-310800009</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310800009.10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血液照射（加速器、</w:t>
            </w:r>
            <w:r>
              <w:rPr>
                <w:rFonts w:ascii="Times New Roman" w:hAnsi="Times New Roman" w:cs="宋体" w:hint="eastAsia"/>
                <w:color w:val="000000"/>
                <w:kern w:val="0"/>
                <w:sz w:val="22"/>
                <w:lang w:bidi="ar"/>
              </w:rPr>
              <w:t>60</w:t>
            </w:r>
            <w:proofErr w:type="gramStart"/>
            <w:r>
              <w:rPr>
                <w:rFonts w:ascii="Times New Roman" w:hAnsi="Times New Roman" w:cs="宋体" w:hint="eastAsia"/>
                <w:color w:val="000000"/>
                <w:kern w:val="0"/>
                <w:sz w:val="22"/>
                <w:lang w:bidi="ar"/>
              </w:rPr>
              <w:t>钴</w:t>
            </w:r>
            <w:proofErr w:type="gramEnd"/>
            <w:r>
              <w:rPr>
                <w:rFonts w:ascii="Times New Roman" w:hAnsi="Times New Roman" w:cs="宋体" w:hint="eastAsia"/>
                <w:color w:val="000000"/>
                <w:kern w:val="0"/>
                <w:sz w:val="22"/>
                <w:lang w:bidi="ar"/>
              </w:rPr>
              <w:t>照射源或照射</w:t>
            </w:r>
            <w:r>
              <w:rPr>
                <w:rFonts w:ascii="Times New Roman" w:hAnsi="Times New Roman" w:cs="宋体" w:hint="eastAsia"/>
                <w:color w:val="000000"/>
                <w:kern w:val="0"/>
                <w:sz w:val="22"/>
                <w:lang w:bidi="ar"/>
              </w:rPr>
              <w:t>2000rad</w:t>
            </w:r>
            <w:r>
              <w:rPr>
                <w:rFonts w:ascii="Times New Roman" w:hAnsi="Times New Roman" w:cs="宋体" w:hint="eastAsia"/>
                <w:color w:val="000000"/>
                <w:kern w:val="0"/>
                <w:sz w:val="22"/>
                <w:lang w:bidi="ar"/>
              </w:rPr>
              <w:t>±）</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003108000090100-310800009.10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lastRenderedPageBreak/>
              <w:t>23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310800009.20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血液照射（自体）</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003108000090200-310800009.20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310800009.30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血液照射（异体）</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003108000090300-310800009.30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kern w:val="0"/>
                <w:sz w:val="22"/>
                <w:highlight w:val="yellow"/>
                <w:lang w:bidi="ar"/>
              </w:rPr>
            </w:pPr>
            <w:r>
              <w:rPr>
                <w:rFonts w:ascii="Times New Roman" w:hAnsi="Times New Roman" w:cs="宋体" w:hint="eastAsia"/>
                <w:color w:val="000000"/>
                <w:kern w:val="0"/>
                <w:sz w:val="22"/>
                <w:lang w:bidi="ar"/>
              </w:rPr>
              <w:t>25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310800010.01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血液稀释疗法（红细胞去除加收）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003108000100000-310800010.01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310800010.02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血液稀释疗法（去脂降粘血液净化加收）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003108000100000-310800010.02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经照射自体血回输治疗</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003108000110000-310800011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28</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310800011.10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经照射自体血回输治疗（光量子自体血回输（紫外光照射））</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003108000110100-310800011.10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29</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310800011.20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经照射自体血回输治疗（免疫</w:t>
            </w:r>
            <w:proofErr w:type="gramStart"/>
            <w:r>
              <w:rPr>
                <w:rFonts w:ascii="Times New Roman" w:hAnsi="Times New Roman" w:cs="宋体" w:hint="eastAsia"/>
                <w:color w:val="000000"/>
                <w:kern w:val="0"/>
                <w:sz w:val="22"/>
                <w:lang w:bidi="ar"/>
              </w:rPr>
              <w:t>三氧血回输</w:t>
            </w:r>
            <w:proofErr w:type="gramEnd"/>
            <w:r>
              <w:rPr>
                <w:rFonts w:ascii="Times New Roman" w:hAnsi="Times New Roman" w:cs="宋体" w:hint="eastAsia"/>
                <w:color w:val="000000"/>
                <w:kern w:val="0"/>
                <w:sz w:val="22"/>
                <w:lang w:bidi="ar"/>
              </w:rPr>
              <w:t>治疗）</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003108000110200-310800011.20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骨髓采集术</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003108000120000-310800012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310800013</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骨髓血回输</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003108000130000-310800013</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310800014</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外周血干细胞回输</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003108000140000-310800014</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310800015</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骨髓或外周血干细胞体外净化</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003108000150000-310800015</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310800016</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骨髓或外周血干细胞冷冻保存</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003108000160000-310800016</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310800016.01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骨髓或外周血干细胞冷冻保存（</w:t>
            </w:r>
            <w:r>
              <w:rPr>
                <w:rFonts w:ascii="Times New Roman" w:hAnsi="Times New Roman" w:cs="宋体" w:hint="eastAsia"/>
                <w:color w:val="000000"/>
                <w:kern w:val="0"/>
                <w:sz w:val="22"/>
                <w:lang w:bidi="ar"/>
              </w:rPr>
              <w:t>30</w:t>
            </w:r>
            <w:r>
              <w:rPr>
                <w:rFonts w:ascii="Times New Roman" w:hAnsi="Times New Roman" w:cs="宋体" w:hint="eastAsia"/>
                <w:color w:val="000000"/>
                <w:kern w:val="0"/>
                <w:sz w:val="22"/>
                <w:lang w:bidi="ar"/>
              </w:rPr>
              <w:t>天以上加收）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003108000160000-310800016.01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310800016.10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骨髓或外周血干细胞冷冻保存（程控降温仪）</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003108000160100-310800016.10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310800016.20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骨髓或外周血干细胞冷冻保存（超低温）</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003108000160100-310800016.20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38</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310800016.30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骨髓或外周血干细胞冷冻保存（液氮）</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003108000160200-310800016.30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39</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310800017</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血细胞分化</w:t>
            </w:r>
            <w:proofErr w:type="gramStart"/>
            <w:r>
              <w:rPr>
                <w:rFonts w:ascii="Times New Roman" w:hAnsi="Times New Roman" w:cs="宋体" w:hint="eastAsia"/>
                <w:color w:val="000000"/>
                <w:kern w:val="0"/>
                <w:sz w:val="22"/>
                <w:lang w:bidi="ar"/>
              </w:rPr>
              <w:t>簇</w:t>
            </w:r>
            <w:proofErr w:type="gramEnd"/>
            <w:r>
              <w:rPr>
                <w:rFonts w:ascii="Times New Roman" w:hAnsi="Times New Roman" w:cs="宋体" w:hint="eastAsia"/>
                <w:color w:val="000000"/>
                <w:kern w:val="0"/>
                <w:sz w:val="22"/>
                <w:lang w:bidi="ar"/>
              </w:rPr>
              <w:t>抗原（</w:t>
            </w:r>
            <w:r>
              <w:rPr>
                <w:rFonts w:ascii="Times New Roman" w:hAnsi="Times New Roman" w:cs="宋体" w:hint="eastAsia"/>
                <w:color w:val="000000"/>
                <w:kern w:val="0"/>
                <w:sz w:val="22"/>
                <w:lang w:bidi="ar"/>
              </w:rPr>
              <w:t>CD</w:t>
            </w:r>
            <w:r>
              <w:rPr>
                <w:rFonts w:ascii="Times New Roman" w:hAnsi="Times New Roman" w:cs="宋体" w:hint="eastAsia"/>
                <w:color w:val="000000"/>
                <w:kern w:val="0"/>
                <w:sz w:val="22"/>
                <w:lang w:bidi="ar"/>
              </w:rPr>
              <w:t>）</w:t>
            </w:r>
            <w:r>
              <w:rPr>
                <w:rFonts w:ascii="Times New Roman" w:hAnsi="Times New Roman" w:cs="宋体" w:hint="eastAsia"/>
                <w:color w:val="000000"/>
                <w:kern w:val="0"/>
                <w:sz w:val="22"/>
                <w:lang w:bidi="ar"/>
              </w:rPr>
              <w:t>34</w:t>
            </w:r>
            <w:r>
              <w:rPr>
                <w:rFonts w:ascii="Times New Roman" w:hAnsi="Times New Roman" w:cs="宋体" w:hint="eastAsia"/>
                <w:color w:val="000000"/>
                <w:kern w:val="0"/>
                <w:sz w:val="22"/>
                <w:lang w:bidi="ar"/>
              </w:rPr>
              <w:t>阳性造血干细胞分选</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003108000170000-310800017</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310800018</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血细胞分化</w:t>
            </w:r>
            <w:proofErr w:type="gramStart"/>
            <w:r>
              <w:rPr>
                <w:rFonts w:ascii="Times New Roman" w:hAnsi="Times New Roman" w:cs="宋体" w:hint="eastAsia"/>
                <w:color w:val="000000"/>
                <w:kern w:val="0"/>
                <w:sz w:val="22"/>
                <w:lang w:bidi="ar"/>
              </w:rPr>
              <w:t>簇</w:t>
            </w:r>
            <w:proofErr w:type="gramEnd"/>
            <w:r>
              <w:rPr>
                <w:rFonts w:ascii="Times New Roman" w:hAnsi="Times New Roman" w:cs="宋体" w:hint="eastAsia"/>
                <w:color w:val="000000"/>
                <w:kern w:val="0"/>
                <w:sz w:val="22"/>
                <w:lang w:bidi="ar"/>
              </w:rPr>
              <w:t>抗原（</w:t>
            </w:r>
            <w:r>
              <w:rPr>
                <w:rFonts w:ascii="Times New Roman" w:hAnsi="Times New Roman" w:cs="宋体" w:hint="eastAsia"/>
                <w:color w:val="000000"/>
                <w:kern w:val="0"/>
                <w:sz w:val="22"/>
                <w:lang w:bidi="ar"/>
              </w:rPr>
              <w:t>CD</w:t>
            </w:r>
            <w:r>
              <w:rPr>
                <w:rFonts w:ascii="Times New Roman" w:hAnsi="Times New Roman" w:cs="宋体" w:hint="eastAsia"/>
                <w:color w:val="000000"/>
                <w:kern w:val="0"/>
                <w:sz w:val="22"/>
                <w:lang w:bidi="ar"/>
              </w:rPr>
              <w:t>）</w:t>
            </w:r>
            <w:r>
              <w:rPr>
                <w:rFonts w:ascii="Times New Roman" w:hAnsi="Times New Roman" w:cs="宋体" w:hint="eastAsia"/>
                <w:color w:val="000000"/>
                <w:kern w:val="0"/>
                <w:sz w:val="22"/>
                <w:lang w:bidi="ar"/>
              </w:rPr>
              <w:t>34</w:t>
            </w:r>
            <w:r>
              <w:rPr>
                <w:rFonts w:ascii="Times New Roman" w:hAnsi="Times New Roman" w:cs="宋体" w:hint="eastAsia"/>
                <w:color w:val="000000"/>
                <w:kern w:val="0"/>
                <w:sz w:val="22"/>
                <w:lang w:bidi="ar"/>
              </w:rPr>
              <w:t>阳性造血干细胞移植</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003108000180000-310800018</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310800019</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配型不合异基因骨髓移植</w:t>
            </w:r>
            <w:r>
              <w:rPr>
                <w:rFonts w:ascii="Times New Roman" w:hAnsi="Times New Roman" w:cs="宋体" w:hint="eastAsia"/>
                <w:color w:val="000000"/>
                <w:kern w:val="0"/>
                <w:sz w:val="22"/>
                <w:lang w:bidi="ar"/>
              </w:rPr>
              <w:t>T</w:t>
            </w:r>
            <w:r>
              <w:rPr>
                <w:rFonts w:ascii="Times New Roman" w:hAnsi="Times New Roman" w:cs="宋体" w:hint="eastAsia"/>
                <w:color w:val="000000"/>
                <w:kern w:val="0"/>
                <w:sz w:val="22"/>
                <w:lang w:bidi="ar"/>
              </w:rPr>
              <w:t>细胞去除术</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003108000190000-310800019</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310800019.10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配型不合异基因骨髓移植</w:t>
            </w:r>
            <w:r>
              <w:rPr>
                <w:rFonts w:ascii="Times New Roman" w:hAnsi="Times New Roman" w:cs="宋体" w:hint="eastAsia"/>
                <w:color w:val="000000"/>
                <w:kern w:val="0"/>
                <w:sz w:val="22"/>
                <w:lang w:bidi="ar"/>
              </w:rPr>
              <w:t>T</w:t>
            </w:r>
            <w:r>
              <w:rPr>
                <w:rFonts w:ascii="Times New Roman" w:hAnsi="Times New Roman" w:cs="宋体" w:hint="eastAsia"/>
                <w:color w:val="000000"/>
                <w:kern w:val="0"/>
                <w:sz w:val="22"/>
                <w:lang w:bidi="ar"/>
              </w:rPr>
              <w:t>细胞去除术（体外细胞培养法）</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003108000190100-310800019.10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lastRenderedPageBreak/>
              <w:t>43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310800019.20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配型不合异基因骨髓移植</w:t>
            </w:r>
            <w:r>
              <w:rPr>
                <w:rFonts w:ascii="Times New Roman" w:hAnsi="Times New Roman" w:cs="宋体" w:hint="eastAsia"/>
                <w:color w:val="000000"/>
                <w:kern w:val="0"/>
                <w:sz w:val="22"/>
                <w:lang w:bidi="ar"/>
              </w:rPr>
              <w:t>T</w:t>
            </w:r>
            <w:r>
              <w:rPr>
                <w:rFonts w:ascii="Times New Roman" w:hAnsi="Times New Roman" w:cs="宋体" w:hint="eastAsia"/>
                <w:color w:val="000000"/>
                <w:kern w:val="0"/>
                <w:sz w:val="22"/>
                <w:lang w:bidi="ar"/>
              </w:rPr>
              <w:t>细胞去除术（白细胞分离沉降）</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003108000190200-310800019.20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骨髓移植术</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003108000200000-310800020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310800020.10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骨髓移植术（异体基因）</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003108000200100-310800020.10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310800020.20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骨髓移植术（自体基因）</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003108000200200-310800020.20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外周血干细胞移植术</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003108000210000-310800021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48</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310800021.10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外周血干细胞移植术（异体基因）</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003108000210100-310800021.10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49</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310800021.20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外周血干细胞移植术（自体基因）</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003108000210200-310800021.20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自体骨髓或外周血干细胞支持治疗（即自体干细胞移植）</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003108000220000-310800022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310800023</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脐血移植术</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003108000230000-310800023</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310800023.10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脐血移植术（异体基因）</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003108000230100-310800023.10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310800023.20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脐血移植术（自体基因）</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003108000230200-310800023.20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310800029</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富血小板血浆（</w:t>
            </w:r>
            <w:r>
              <w:rPr>
                <w:rFonts w:ascii="Times New Roman" w:hAnsi="Times New Roman" w:cs="宋体" w:hint="eastAsia"/>
                <w:color w:val="000000"/>
                <w:kern w:val="0"/>
                <w:sz w:val="22"/>
                <w:lang w:bidi="ar"/>
              </w:rPr>
              <w:t>PRP</w:t>
            </w:r>
            <w:r>
              <w:rPr>
                <w:rFonts w:ascii="Times New Roman" w:hAnsi="Times New Roman" w:cs="宋体" w:hint="eastAsia"/>
                <w:color w:val="000000"/>
                <w:kern w:val="0"/>
                <w:sz w:val="22"/>
                <w:lang w:bidi="ar"/>
              </w:rPr>
              <w:t>）治疗术</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503108000270000-310800029</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310800030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医用臭氧自体血回输</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003108000070000-310800030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311202010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新生儿换血术</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003112020100000-311202010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311202010.01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新生儿换血术（双管同步换血加收）</w:t>
            </w:r>
          </w:p>
        </w:tc>
        <w:tc>
          <w:tcPr>
            <w:tcW w:w="1830"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003112020100000-311202010.01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58</w:t>
            </w:r>
          </w:p>
        </w:tc>
        <w:tc>
          <w:tcPr>
            <w:tcW w:w="87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311502002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眼</w:t>
            </w:r>
            <w:proofErr w:type="gramStart"/>
            <w:r>
              <w:rPr>
                <w:rFonts w:ascii="Times New Roman" w:hAnsi="Times New Roman" w:cs="宋体" w:hint="eastAsia"/>
                <w:color w:val="000000"/>
                <w:kern w:val="0"/>
                <w:sz w:val="22"/>
                <w:lang w:bidi="ar"/>
              </w:rPr>
              <w:t>动检查</w:t>
            </w:r>
            <w:proofErr w:type="gramEnd"/>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003115020020000-311502002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59</w:t>
            </w:r>
          </w:p>
        </w:tc>
        <w:tc>
          <w:tcPr>
            <w:tcW w:w="87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311502002.01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眼动检查（老年性痴呆扩</w:t>
            </w:r>
            <w:proofErr w:type="gramStart"/>
            <w:r>
              <w:rPr>
                <w:rFonts w:ascii="Times New Roman" w:hAnsi="Times New Roman" w:cs="宋体" w:hint="eastAsia"/>
                <w:color w:val="000000"/>
                <w:kern w:val="0"/>
                <w:sz w:val="22"/>
                <w:lang w:bidi="ar"/>
              </w:rPr>
              <w:t>瞳</w:t>
            </w:r>
            <w:proofErr w:type="gramEnd"/>
            <w:r>
              <w:rPr>
                <w:rFonts w:ascii="Times New Roman" w:hAnsi="Times New Roman" w:cs="宋体" w:hint="eastAsia"/>
                <w:color w:val="000000"/>
                <w:kern w:val="0"/>
                <w:sz w:val="22"/>
                <w:lang w:bidi="ar"/>
              </w:rPr>
              <w:t>分析加收）</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003115020020000-311502002.01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311503002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常温冬眠治疗监测</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003115030020000-311503002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311503003</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精神科监护</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001201000090000-311503003</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311503004</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电休克治疗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003115030040000-311503004</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311503005</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多参数监护无抽搐电休克治疗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003115030050000-311503005</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311503006</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暴露疗法和半暴露疗法</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003115030060000-311503006</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311503008</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行为观察和治疗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003115030080000-311503008</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311503009</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冲动行为干预治疗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003115030090000-311503009</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311503015.01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感觉统合治疗（多动症加收）</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003115030150000-311503015.01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68</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311503015.02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感觉统合治疗（孤独症加收）</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003115030150000-311503015.02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lastRenderedPageBreak/>
              <w:t>69</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311503015.03</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感觉统合治疗（视听训练加收）</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003115030150000-311503015.03</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311503016</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工娱治疗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003115030160000-311503016</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311503017</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特殊工娱治疗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003115030170000-311503017</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311503018</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音乐治疗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003115030180000-311503018</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311503019</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暗示治疗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003115030190000-311503019</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proofErr w:type="gramStart"/>
            <w:r>
              <w:rPr>
                <w:rFonts w:ascii="Times New Roman" w:hAnsi="Times New Roman" w:cs="宋体" w:hint="eastAsia"/>
                <w:color w:val="000000"/>
                <w:kern w:val="0"/>
                <w:sz w:val="22"/>
                <w:lang w:bidi="ar"/>
              </w:rPr>
              <w:t>松驰</w:t>
            </w:r>
            <w:proofErr w:type="gramEnd"/>
            <w:r>
              <w:rPr>
                <w:rFonts w:ascii="Times New Roman" w:hAnsi="Times New Roman" w:cs="宋体" w:hint="eastAsia"/>
                <w:color w:val="000000"/>
                <w:kern w:val="0"/>
                <w:sz w:val="22"/>
                <w:lang w:bidi="ar"/>
              </w:rPr>
              <w:t>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003115030200000-311503020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漂浮治疗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003115030210000-311503021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311503023</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心理咨询</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003115030230000-311503023</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311503024</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心理治疗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003115030240000-311503024</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78</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311503024.01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心理治疗（超过</w:t>
            </w:r>
            <w:r>
              <w:rPr>
                <w:rFonts w:ascii="Times New Roman" w:hAnsi="Times New Roman" w:cs="宋体" w:hint="eastAsia"/>
                <w:color w:val="000000"/>
                <w:kern w:val="0"/>
                <w:sz w:val="22"/>
                <w:lang w:bidi="ar"/>
              </w:rPr>
              <w:t>40</w:t>
            </w:r>
            <w:r>
              <w:rPr>
                <w:rFonts w:ascii="Times New Roman" w:hAnsi="Times New Roman" w:cs="宋体" w:hint="eastAsia"/>
                <w:color w:val="000000"/>
                <w:kern w:val="0"/>
                <w:sz w:val="22"/>
                <w:lang w:bidi="ar"/>
              </w:rPr>
              <w:t>分钟，每增加</w:t>
            </w:r>
            <w:r>
              <w:rPr>
                <w:rFonts w:ascii="Times New Roman" w:hAnsi="Times New Roman" w:cs="宋体" w:hint="eastAsia"/>
                <w:color w:val="000000"/>
                <w:kern w:val="0"/>
                <w:sz w:val="22"/>
                <w:lang w:bidi="ar"/>
              </w:rPr>
              <w:t>10</w:t>
            </w:r>
            <w:r>
              <w:rPr>
                <w:rFonts w:ascii="Times New Roman" w:hAnsi="Times New Roman" w:cs="宋体" w:hint="eastAsia"/>
                <w:color w:val="000000"/>
                <w:kern w:val="0"/>
                <w:sz w:val="22"/>
                <w:lang w:bidi="ar"/>
              </w:rPr>
              <w:t>分钟加收）</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003115030240000-311503024.01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79</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311503024.10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心理治疗（小组心理治疗）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003115030240000-311503024.10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311503025</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麻醉分析</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003115030250000-311503025</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311503026</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催眠治疗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003115030260000-311503026</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311503027</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森田疗法</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003115030270000-311503027</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311503028</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行为矫正治疗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003115030280000-311503028</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84</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311503029</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厌恶治疗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003115030290000-311503029</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85</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311503030</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脱瘾治疗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003115030300000-311503030</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86</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311503030a</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脱瘾治疗（</w:t>
            </w:r>
            <w:r>
              <w:rPr>
                <w:rFonts w:ascii="Times New Roman" w:hAnsi="Times New Roman" w:cs="宋体" w:hint="eastAsia"/>
                <w:color w:val="000000"/>
                <w:kern w:val="0"/>
                <w:sz w:val="22"/>
                <w:lang w:bidi="ar"/>
              </w:rPr>
              <w:t>15</w:t>
            </w:r>
            <w:r>
              <w:rPr>
                <w:rFonts w:ascii="Times New Roman" w:hAnsi="Times New Roman" w:cs="宋体" w:hint="eastAsia"/>
                <w:color w:val="000000"/>
                <w:kern w:val="0"/>
                <w:sz w:val="22"/>
                <w:lang w:bidi="ar"/>
              </w:rPr>
              <w:t>天）</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003115030300000-311503030a</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87</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311503030b</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脱瘾治疗（</w:t>
            </w:r>
            <w:r>
              <w:rPr>
                <w:rFonts w:ascii="Times New Roman" w:hAnsi="Times New Roman" w:cs="宋体" w:hint="eastAsia"/>
                <w:color w:val="000000"/>
                <w:kern w:val="0"/>
                <w:sz w:val="22"/>
                <w:lang w:bidi="ar"/>
              </w:rPr>
              <w:t>21</w:t>
            </w:r>
            <w:r>
              <w:rPr>
                <w:rFonts w:ascii="Times New Roman" w:hAnsi="Times New Roman" w:cs="宋体" w:hint="eastAsia"/>
                <w:color w:val="000000"/>
                <w:kern w:val="0"/>
                <w:sz w:val="22"/>
                <w:lang w:bidi="ar"/>
              </w:rPr>
              <w:t>天）</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003115030300000-311503030b</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88</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311503030c</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脱瘾治疗（</w:t>
            </w:r>
            <w:r>
              <w:rPr>
                <w:rFonts w:ascii="Times New Roman" w:hAnsi="Times New Roman" w:cs="宋体" w:hint="eastAsia"/>
                <w:color w:val="000000"/>
                <w:kern w:val="0"/>
                <w:sz w:val="22"/>
                <w:lang w:bidi="ar"/>
              </w:rPr>
              <w:t>3</w:t>
            </w:r>
            <w:r>
              <w:rPr>
                <w:rFonts w:ascii="Times New Roman" w:hAnsi="Times New Roman" w:cs="宋体" w:hint="eastAsia"/>
                <w:color w:val="000000"/>
                <w:kern w:val="0"/>
                <w:sz w:val="22"/>
                <w:lang w:bidi="ar"/>
              </w:rPr>
              <w:t>个月）</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003115030300000-311503030c</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89</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311503032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动力取向心理治疗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003115030240000-311503032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90</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311503033</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家庭心理治疗</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003115030240000-311503033</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91</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ACBC0002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精神科监护</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003115030030000-ACBC0002</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92</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ACBC0002.01</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精神科监护（儿童加收）</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003115030030000-ACBC0002.01</w:t>
            </w:r>
          </w:p>
        </w:tc>
      </w:tr>
      <w:tr w:rsidR="000D3F7A">
        <w:trPr>
          <w:trHeight w:val="369"/>
        </w:trPr>
        <w:tc>
          <w:tcPr>
            <w:tcW w:w="356"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center"/>
              <w:textAlignment w:val="center"/>
              <w:rPr>
                <w:rFonts w:ascii="Times New Roman" w:hAnsi="Times New Roman" w:cs="宋体"/>
                <w:color w:val="000000"/>
                <w:sz w:val="22"/>
              </w:rPr>
            </w:pPr>
            <w:r>
              <w:rPr>
                <w:rFonts w:ascii="Times New Roman" w:hAnsi="Times New Roman" w:cs="宋体" w:hint="eastAsia"/>
                <w:color w:val="000000"/>
                <w:kern w:val="0"/>
                <w:sz w:val="22"/>
                <w:lang w:bidi="ar"/>
              </w:rPr>
              <w:t>93</w:t>
            </w:r>
          </w:p>
        </w:tc>
        <w:tc>
          <w:tcPr>
            <w:tcW w:w="878"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MBCZX002</w:t>
            </w:r>
          </w:p>
        </w:tc>
        <w:tc>
          <w:tcPr>
            <w:tcW w:w="193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精神障碍作业疗法训练</w:t>
            </w:r>
          </w:p>
        </w:tc>
        <w:tc>
          <w:tcPr>
            <w:tcW w:w="1830"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snapToGrid w:val="0"/>
              <w:spacing w:line="400" w:lineRule="exact"/>
              <w:jc w:val="left"/>
              <w:textAlignment w:val="center"/>
              <w:rPr>
                <w:rFonts w:ascii="Times New Roman" w:hAnsi="Times New Roman" w:cs="宋体"/>
                <w:color w:val="000000"/>
                <w:sz w:val="22"/>
              </w:rPr>
            </w:pPr>
            <w:r>
              <w:rPr>
                <w:rFonts w:ascii="Times New Roman" w:hAnsi="Times New Roman" w:cs="宋体" w:hint="eastAsia"/>
                <w:color w:val="000000"/>
                <w:kern w:val="0"/>
                <w:sz w:val="22"/>
                <w:lang w:bidi="ar"/>
              </w:rPr>
              <w:t>003402000310000-MBCZX002</w:t>
            </w:r>
          </w:p>
        </w:tc>
      </w:tr>
    </w:tbl>
    <w:p w:rsidR="000D3F7A" w:rsidRDefault="000D3F7A">
      <w:pPr>
        <w:spacing w:line="600" w:lineRule="exact"/>
        <w:rPr>
          <w:rFonts w:eastAsia="方正仿宋_GBK" w:cs="方正仿宋_GBK"/>
          <w:vanish/>
          <w:sz w:val="32"/>
          <w:szCs w:val="32"/>
          <w:lang w:bidi="ar"/>
        </w:rPr>
        <w:sectPr w:rsidR="000D3F7A">
          <w:pgSz w:w="11905" w:h="16838"/>
          <w:pgMar w:top="2098" w:right="1474" w:bottom="1984" w:left="1587" w:header="851" w:footer="992" w:gutter="0"/>
          <w:pgNumType w:fmt="numberInDash"/>
          <w:cols w:space="720"/>
          <w:docGrid w:type="lines" w:linePitch="327"/>
        </w:sectPr>
      </w:pPr>
    </w:p>
    <w:p w:rsidR="000D3F7A" w:rsidRDefault="000D3F7A">
      <w:pPr>
        <w:rPr>
          <w:rFonts w:ascii="Times New Roman" w:eastAsia="方正小标宋_GBK" w:hAnsi="Times New Roman" w:cs="方正小标宋_GBK"/>
          <w:vanish/>
          <w:sz w:val="44"/>
          <w:szCs w:val="44"/>
        </w:rPr>
      </w:pPr>
    </w:p>
    <w:p w:rsidR="000D3F7A" w:rsidRDefault="000D3F7A">
      <w:pPr>
        <w:keepNext/>
        <w:keepLines/>
        <w:spacing w:before="340" w:after="330" w:line="578" w:lineRule="auto"/>
        <w:outlineLvl w:val="0"/>
        <w:rPr>
          <w:rFonts w:ascii="Times New Roman" w:hAnsi="Times New Roman"/>
          <w:b/>
          <w:bCs/>
          <w:vanish/>
          <w:kern w:val="44"/>
          <w:sz w:val="44"/>
          <w:szCs w:val="44"/>
        </w:rPr>
      </w:pPr>
    </w:p>
    <w:p w:rsidR="000D3F7A" w:rsidRDefault="000D3F7A">
      <w:pPr>
        <w:rPr>
          <w:rFonts w:ascii="方正仿宋_GBK" w:eastAsia="方正仿宋_GBK"/>
          <w:b/>
          <w:bCs/>
          <w:vanish/>
          <w:sz w:val="32"/>
          <w:szCs w:val="32"/>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snapToGrid w:val="0"/>
        <w:spacing w:line="144" w:lineRule="auto"/>
        <w:jc w:val="center"/>
        <w:rPr>
          <w:rFonts w:eastAsia="方正仿宋_GBK" w:cs="方正仿宋_GBK"/>
          <w:vanish/>
          <w:sz w:val="32"/>
          <w:lang w:val="zh-CN"/>
        </w:rPr>
      </w:pPr>
    </w:p>
    <w:p w:rsidR="000D3F7A" w:rsidRDefault="000D3F7A">
      <w:pPr>
        <w:keepNext/>
        <w:keepLines/>
        <w:spacing w:before="340" w:after="330" w:line="578" w:lineRule="auto"/>
        <w:outlineLvl w:val="0"/>
        <w:rPr>
          <w:rFonts w:eastAsia="方正仿宋_GBK" w:cs="方正仿宋_GBK"/>
          <w:b/>
          <w:bCs/>
          <w:vanish/>
          <w:sz w:val="32"/>
          <w:lang w:val="zh-CN"/>
        </w:rPr>
      </w:pPr>
    </w:p>
    <w:p w:rsidR="000D3F7A" w:rsidRDefault="000D3F7A">
      <w:pPr>
        <w:rPr>
          <w:rFonts w:ascii="Times New Roman" w:hAnsi="Times New Roman"/>
          <w:vanish/>
          <w:lang w:val="zh-CN"/>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rPr>
          <w:vanish/>
        </w:rPr>
      </w:pPr>
    </w:p>
    <w:p w:rsidR="000D3F7A" w:rsidRDefault="000D3F7A">
      <w:pPr>
        <w:jc w:val="right"/>
        <w:rPr>
          <w:vanish/>
        </w:rPr>
      </w:pPr>
      <w:bookmarkStart w:id="1" w:name="公章"/>
      <w:bookmarkEnd w:id="1"/>
    </w:p>
    <w:p w:rsidR="000D3F7A" w:rsidRDefault="000D3F7A">
      <w:pPr>
        <w:pStyle w:val="1"/>
        <w:rPr>
          <w:rFonts w:hint="default"/>
          <w:vanish/>
        </w:rPr>
        <w:sectPr w:rsidR="000D3F7A">
          <w:pgSz w:w="16838" w:h="23811"/>
          <w:pgMar w:top="1474" w:right="1848" w:bottom="1587" w:left="1962" w:header="851" w:footer="992" w:gutter="0"/>
          <w:pgNumType w:fmt="numberInDash"/>
          <w:cols w:space="0"/>
          <w:docGrid w:type="lines" w:linePitch="334"/>
        </w:sectPr>
      </w:pPr>
    </w:p>
    <w:tbl>
      <w:tblPr>
        <w:tblW w:w="5048" w:type="pct"/>
        <w:jc w:val="center"/>
        <w:tblLook w:val="04A0" w:firstRow="1" w:lastRow="0" w:firstColumn="1" w:lastColumn="0" w:noHBand="0" w:noVBand="1"/>
      </w:tblPr>
      <w:tblGrid>
        <w:gridCol w:w="306"/>
        <w:gridCol w:w="921"/>
        <w:gridCol w:w="1236"/>
        <w:gridCol w:w="1933"/>
        <w:gridCol w:w="1575"/>
        <w:gridCol w:w="546"/>
        <w:gridCol w:w="1666"/>
        <w:gridCol w:w="570"/>
        <w:gridCol w:w="570"/>
        <w:gridCol w:w="570"/>
        <w:gridCol w:w="570"/>
        <w:gridCol w:w="546"/>
        <w:gridCol w:w="1629"/>
        <w:gridCol w:w="733"/>
      </w:tblGrid>
      <w:tr w:rsidR="000D3F7A">
        <w:trPr>
          <w:trHeight w:val="1710"/>
          <w:jc w:val="center"/>
          <w:hidden/>
        </w:trPr>
        <w:tc>
          <w:tcPr>
            <w:tcW w:w="11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33</w:t>
            </w:r>
          </w:p>
        </w:tc>
        <w:tc>
          <w:tcPr>
            <w:tcW w:w="34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vanish/>
                <w:color w:val="000000"/>
                <w:sz w:val="16"/>
                <w:szCs w:val="16"/>
              </w:rPr>
            </w:pPr>
            <w:r>
              <w:rPr>
                <w:rFonts w:ascii="Times New Roman" w:hAnsi="Times New Roman" w:cs="宋体" w:hint="eastAsia"/>
                <w:vanish/>
                <w:color w:val="000000"/>
                <w:kern w:val="0"/>
                <w:sz w:val="16"/>
                <w:szCs w:val="16"/>
                <w:lang w:bidi="ar"/>
              </w:rPr>
              <w:t>013115000090000</w:t>
            </w:r>
          </w:p>
        </w:tc>
        <w:tc>
          <w:tcPr>
            <w:tcW w:w="461"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精神科监护</w:t>
            </w:r>
          </w:p>
        </w:tc>
        <w:tc>
          <w:tcPr>
            <w:tcW w:w="7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为处于重性精神病急性发作期的患者提供严密监护服务。</w:t>
            </w:r>
          </w:p>
        </w:tc>
        <w:tc>
          <w:tcPr>
            <w:tcW w:w="588"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left"/>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1.</w:t>
            </w:r>
            <w:r>
              <w:rPr>
                <w:rFonts w:ascii="Times New Roman" w:hAnsi="Times New Roman" w:cs="宋体" w:hint="eastAsia"/>
                <w:vanish/>
                <w:color w:val="000000"/>
                <w:kern w:val="0"/>
                <w:szCs w:val="21"/>
                <w:lang w:bidi="ar"/>
              </w:rPr>
              <w:t>精神科监护不可与精神病人护理同时收取。</w:t>
            </w:r>
            <w:r>
              <w:rPr>
                <w:rFonts w:ascii="Times New Roman" w:hAnsi="Times New Roman" w:cs="宋体" w:hint="eastAsia"/>
                <w:vanish/>
                <w:color w:val="000000"/>
                <w:kern w:val="0"/>
                <w:szCs w:val="21"/>
                <w:lang w:bidi="ar"/>
              </w:rPr>
              <w:t xml:space="preserve"> 2.</w:t>
            </w:r>
            <w:r>
              <w:rPr>
                <w:rFonts w:ascii="Times New Roman" w:hAnsi="Times New Roman" w:cs="宋体" w:hint="eastAsia"/>
                <w:vanish/>
                <w:color w:val="000000"/>
                <w:kern w:val="0"/>
                <w:szCs w:val="21"/>
                <w:lang w:bidi="ar"/>
              </w:rPr>
              <w:t>重性精神病急性发作期患者指出现急性、冲动、自杀、伤人、毁物及有外走、妄想、幻觉和木僵等症状的患者。</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6</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0D3F7A" w:rsidRDefault="00706A6D">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0D3F7A" w:rsidRDefault="000D3F7A">
            <w:pPr>
              <w:rPr>
                <w:rFonts w:ascii="Times New Roman" w:hAnsi="Times New Roman" w:cs="宋体"/>
                <w:vanish/>
                <w:color w:val="000000"/>
                <w:szCs w:val="21"/>
              </w:rPr>
            </w:pPr>
          </w:p>
        </w:tc>
        <w:tc>
          <w:tcPr>
            <w:tcW w:w="274" w:type="pct"/>
            <w:tcBorders>
              <w:top w:val="single" w:sz="4" w:space="0" w:color="000000"/>
              <w:left w:val="single" w:sz="4" w:space="0" w:color="000000"/>
              <w:bottom w:val="single" w:sz="4" w:space="0" w:color="000000"/>
              <w:right w:val="single" w:sz="4" w:space="0" w:color="000000"/>
            </w:tcBorders>
            <w:vAlign w:val="center"/>
          </w:tcPr>
          <w:p w:rsidR="000D3F7A" w:rsidRDefault="00706A6D">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bidi="ar"/>
              </w:rPr>
              <w:t>治疗费</w:t>
            </w:r>
          </w:p>
        </w:tc>
      </w:tr>
    </w:tbl>
    <w:p w:rsidR="000D3F7A" w:rsidRDefault="000D3F7A">
      <w:pPr>
        <w:rPr>
          <w:vanish/>
        </w:rPr>
      </w:pPr>
    </w:p>
    <w:sectPr w:rsidR="000D3F7A">
      <w:pgSz w:w="16838" w:h="23811"/>
      <w:pgMar w:top="1474" w:right="1848" w:bottom="1587" w:left="1962" w:header="851" w:footer="992" w:gutter="0"/>
      <w:pgNumType w:fmt="numberInDash"/>
      <w:cols w:space="0"/>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6D" w:rsidRDefault="00706A6D">
      <w:r>
        <w:separator/>
      </w:r>
    </w:p>
  </w:endnote>
  <w:endnote w:type="continuationSeparator" w:id="0">
    <w:p w:rsidR="00706A6D" w:rsidRDefault="0070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F7A" w:rsidRDefault="00706A6D" w:rsidP="00BF0FE5">
    <w:pPr>
      <w:pStyle w:val="a6"/>
      <w:spacing w:beforeLines="100" w:before="240"/>
      <w:jc w:val="right"/>
    </w:pPr>
    <w:r>
      <w:rPr>
        <w:noProof/>
        <w:lang w:val="en-US"/>
      </w:rPr>
      <mc:AlternateContent>
        <mc:Choice Requires="wps">
          <w:drawing>
            <wp:anchor distT="0" distB="0" distL="114300" distR="114300" simplePos="0" relativeHeight="251659264" behindDoc="0" locked="0" layoutInCell="1" allowOverlap="1" wp14:anchorId="20F14D93" wp14:editId="6439C689">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D3F7A" w:rsidRDefault="00706A6D">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B6218">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9.4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" filled="f" stroked="f" strokeweight=".5pt">
              <v:textbox style="mso-fit-shape-to-text:t" inset="0,0,0,0">
                <w:txbxContent>
                  <w:p w:rsidR="000D3F7A" w:rsidRDefault="00706A6D">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B6218">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r>
      <w:rPr>
        <w:rFonts w:ascii="宋体" w:hAnsi="宋体" w:cs="宋体"/>
        <w:b/>
        <w:bCs/>
        <w:noProof/>
        <w:color w:val="005192"/>
        <w:sz w:val="28"/>
        <w:szCs w:val="44"/>
        <w:lang w:val="en-US"/>
      </w:rPr>
      <mc:AlternateContent>
        <mc:Choice Requires="wps">
          <w:drawing>
            <wp:anchor distT="0" distB="0" distL="114300" distR="114300" simplePos="0" relativeHeight="251661312" behindDoc="0" locked="0" layoutInCell="1" allowOverlap="1" wp14:anchorId="17825036" wp14:editId="7D4BE44E">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ascii="宋体" w:hAnsi="宋体" w:cs="宋体" w:hint="eastAsia"/>
        <w:b/>
        <w:bCs/>
        <w:color w:val="005192"/>
        <w:sz w:val="28"/>
        <w:szCs w:val="44"/>
        <w:lang w:val="en-US"/>
      </w:rPr>
      <w:t>重庆市医疗保障局发布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6D" w:rsidRDefault="00706A6D">
      <w:r>
        <w:separator/>
      </w:r>
    </w:p>
  </w:footnote>
  <w:footnote w:type="continuationSeparator" w:id="0">
    <w:p w:rsidR="00706A6D" w:rsidRDefault="0070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F7A" w:rsidRDefault="00706A6D" w:rsidP="00BF0FE5">
    <w:pPr>
      <w:pStyle w:val="a7"/>
      <w:pBdr>
        <w:bottom w:val="none" w:sz="0" w:space="0" w:color="auto"/>
      </w:pBdr>
      <w:spacing w:beforeLines="150" w:before="360"/>
      <w:jc w:val="left"/>
      <w:rPr>
        <w:rFonts w:ascii="宋体" w:hAnsi="宋体" w:cs="宋体"/>
        <w:b/>
        <w:bCs/>
        <w:color w:val="005192"/>
        <w:sz w:val="32"/>
        <w:szCs w:val="32"/>
        <w:lang w:val="en-US"/>
      </w:rPr>
    </w:pPr>
    <w:r>
      <w:rPr>
        <w:rFonts w:ascii="方正仿宋_GBK" w:eastAsia="方正仿宋_GBK" w:hAnsi="方正仿宋_GBK" w:cs="方正仿宋_GBK"/>
        <w:b/>
        <w:bCs/>
        <w:noProof/>
        <w:color w:val="000000" w:themeColor="text1"/>
        <w:sz w:val="32"/>
        <w:lang w:val="en-US"/>
      </w:rPr>
      <mc:AlternateContent>
        <mc:Choice Requires="wps">
          <w:drawing>
            <wp:anchor distT="0" distB="0" distL="114300" distR="114300" simplePos="0" relativeHeight="251660288" behindDoc="0" locked="0" layoutInCell="1" allowOverlap="1" wp14:anchorId="75003692" wp14:editId="243A661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ascii="宋体" w:hAnsi="宋体" w:cs="宋体" w:hint="eastAsia"/>
        <w:b/>
        <w:bCs/>
        <w:noProof/>
        <w:color w:val="005192"/>
        <w:sz w:val="32"/>
        <w:lang w:val="en-US"/>
      </w:rPr>
      <w:drawing>
        <wp:inline distT="0" distB="0" distL="114300" distR="114300" wp14:anchorId="6F6A6AB9" wp14:editId="608D1F2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lang w:val="en-US"/>
      </w:rPr>
      <w:t>重庆市医疗保障局</w:t>
    </w:r>
    <w:r>
      <w:rPr>
        <w:rFonts w:ascii="宋体" w:hAnsi="宋体" w:cs="宋体" w:hint="eastAsia"/>
        <w:b/>
        <w:bCs/>
        <w:color w:val="005192"/>
        <w:sz w:val="32"/>
        <w:szCs w:val="32"/>
        <w:lang w:val="en-US"/>
      </w:rPr>
      <w:t>规范性文件</w:t>
    </w:r>
  </w:p>
  <w:p w:rsidR="000D3F7A" w:rsidRDefault="000D3F7A">
    <w:pPr>
      <w:pStyle w:val="a7"/>
      <w:pBdr>
        <w:bottom w:val="none" w:sz="0" w:space="0" w:color="auto"/>
      </w:pBdr>
      <w:jc w:val="left"/>
      <w:rPr>
        <w:rFonts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6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0D3F7A"/>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706A6D"/>
    <w:rsid w:val="00800B09"/>
    <w:rsid w:val="008A1FBB"/>
    <w:rsid w:val="009569E5"/>
    <w:rsid w:val="009B6218"/>
    <w:rsid w:val="00A8021B"/>
    <w:rsid w:val="00BB0F49"/>
    <w:rsid w:val="00BD59F1"/>
    <w:rsid w:val="00BF0FE5"/>
    <w:rsid w:val="00C02CA9"/>
    <w:rsid w:val="00C05E09"/>
    <w:rsid w:val="00D822F4"/>
    <w:rsid w:val="00E10AF5"/>
    <w:rsid w:val="00E95DD5"/>
    <w:rsid w:val="00E97256"/>
    <w:rsid w:val="00EC1B42"/>
    <w:rsid w:val="00F65B11"/>
    <w:rsid w:val="00F713B4"/>
    <w:rsid w:val="017161EE"/>
    <w:rsid w:val="0356136C"/>
    <w:rsid w:val="0373439E"/>
    <w:rsid w:val="05E13F99"/>
    <w:rsid w:val="06107982"/>
    <w:rsid w:val="069B5865"/>
    <w:rsid w:val="08FE7C34"/>
    <w:rsid w:val="09013BBB"/>
    <w:rsid w:val="09C724A7"/>
    <w:rsid w:val="0B195B80"/>
    <w:rsid w:val="0C410ADE"/>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5F4449C"/>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874644F"/>
    <w:rsid w:val="791E0F5E"/>
    <w:rsid w:val="7B1A16F5"/>
    <w:rsid w:val="7CCA0390"/>
    <w:rsid w:val="7E933500"/>
    <w:rsid w:val="7F9C55FA"/>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spacing w:before="100" w:beforeAutospacing="1" w:after="100" w:afterAutospacing="1"/>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1"/>
    <w:uiPriority w:val="99"/>
    <w:semiHidden/>
    <w:unhideWhenUsed/>
    <w:qFormat/>
    <w:pPr>
      <w:jc w:val="center"/>
    </w:pPr>
    <w:rPr>
      <w:lang w:val="zh-CN"/>
    </w:rPr>
  </w:style>
  <w:style w:type="paragraph" w:customStyle="1" w:styleId="a4">
    <w:name w:val="默认"/>
    <w:qFormat/>
    <w:rPr>
      <w:rFonts w:ascii="Helvetica" w:eastAsia="Helvetica" w:hAnsi="Helvetica" w:cs="Helvetica"/>
      <w:color w:val="000000"/>
      <w:sz w:val="22"/>
      <w:szCs w:val="22"/>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semiHidden/>
    <w:unhideWhenUsed/>
    <w:qFormat/>
    <w:pPr>
      <w:tabs>
        <w:tab w:val="center" w:pos="4153"/>
        <w:tab w:val="right" w:pos="8306"/>
      </w:tabs>
      <w:snapToGrid w:val="0"/>
      <w:jc w:val="left"/>
    </w:pPr>
    <w:rPr>
      <w:kern w:val="0"/>
      <w:sz w:val="18"/>
      <w:szCs w:val="18"/>
      <w:lang w:val="zh-CN"/>
    </w:rPr>
  </w:style>
  <w:style w:type="paragraph" w:styleId="a7">
    <w:name w:val="header"/>
    <w:basedOn w:val="a"/>
    <w:link w:val="Char2"/>
    <w:uiPriority w:val="99"/>
    <w:semiHidden/>
    <w:unhideWhenUsed/>
    <w:qFormat/>
    <w:pPr>
      <w:pBdr>
        <w:bottom w:val="single" w:sz="6" w:space="1" w:color="auto"/>
      </w:pBdr>
      <w:tabs>
        <w:tab w:val="center" w:pos="4153"/>
        <w:tab w:val="right" w:pos="8306"/>
      </w:tabs>
      <w:snapToGrid w:val="0"/>
      <w:jc w:val="center"/>
    </w:pPr>
    <w:rPr>
      <w:kern w:val="0"/>
      <w:sz w:val="18"/>
      <w:szCs w:val="18"/>
      <w:lang w:val="zh-CN"/>
    </w:rPr>
  </w:style>
  <w:style w:type="character" w:customStyle="1" w:styleId="Char2">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Char3">
    <w:name w:val="正文文本 Char"/>
    <w:uiPriority w:val="99"/>
    <w:semiHidden/>
    <w:qFormat/>
    <w:rPr>
      <w:kern w:val="2"/>
      <w:sz w:val="21"/>
      <w:szCs w:val="22"/>
    </w:rPr>
  </w:style>
  <w:style w:type="character" w:customStyle="1" w:styleId="Char1">
    <w:name w:val="正文文本 Char1"/>
    <w:link w:val="a3"/>
    <w:qFormat/>
    <w:rPr>
      <w:rFonts w:ascii="Times New Roman" w:eastAsia="仿宋_GB2312" w:hAnsi="Times New Roman"/>
      <w:b/>
      <w:color w:val="FF0000"/>
      <w:kern w:val="2"/>
      <w:sz w:val="44"/>
      <w:szCs w:val="32"/>
      <w:lang w:val="zh-CN" w:eastAsia="zh-CN"/>
    </w:rPr>
  </w:style>
  <w:style w:type="character" w:customStyle="1" w:styleId="Char">
    <w:name w:val="批注框文本 Char"/>
    <w:basedOn w:val="a0"/>
    <w:link w:val="a5"/>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spacing w:before="100" w:beforeAutospacing="1" w:after="100" w:afterAutospacing="1"/>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1"/>
    <w:uiPriority w:val="99"/>
    <w:semiHidden/>
    <w:unhideWhenUsed/>
    <w:qFormat/>
    <w:pPr>
      <w:jc w:val="center"/>
    </w:pPr>
    <w:rPr>
      <w:lang w:val="zh-CN"/>
    </w:rPr>
  </w:style>
  <w:style w:type="paragraph" w:customStyle="1" w:styleId="a4">
    <w:name w:val="默认"/>
    <w:qFormat/>
    <w:rPr>
      <w:rFonts w:ascii="Helvetica" w:eastAsia="Helvetica" w:hAnsi="Helvetica" w:cs="Helvetica"/>
      <w:color w:val="000000"/>
      <w:sz w:val="22"/>
      <w:szCs w:val="22"/>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semiHidden/>
    <w:unhideWhenUsed/>
    <w:qFormat/>
    <w:pPr>
      <w:tabs>
        <w:tab w:val="center" w:pos="4153"/>
        <w:tab w:val="right" w:pos="8306"/>
      </w:tabs>
      <w:snapToGrid w:val="0"/>
      <w:jc w:val="left"/>
    </w:pPr>
    <w:rPr>
      <w:kern w:val="0"/>
      <w:sz w:val="18"/>
      <w:szCs w:val="18"/>
      <w:lang w:val="zh-CN"/>
    </w:rPr>
  </w:style>
  <w:style w:type="paragraph" w:styleId="a7">
    <w:name w:val="header"/>
    <w:basedOn w:val="a"/>
    <w:link w:val="Char2"/>
    <w:uiPriority w:val="99"/>
    <w:semiHidden/>
    <w:unhideWhenUsed/>
    <w:qFormat/>
    <w:pPr>
      <w:pBdr>
        <w:bottom w:val="single" w:sz="6" w:space="1" w:color="auto"/>
      </w:pBdr>
      <w:tabs>
        <w:tab w:val="center" w:pos="4153"/>
        <w:tab w:val="right" w:pos="8306"/>
      </w:tabs>
      <w:snapToGrid w:val="0"/>
      <w:jc w:val="center"/>
    </w:pPr>
    <w:rPr>
      <w:kern w:val="0"/>
      <w:sz w:val="18"/>
      <w:szCs w:val="18"/>
      <w:lang w:val="zh-CN"/>
    </w:rPr>
  </w:style>
  <w:style w:type="character" w:customStyle="1" w:styleId="Char2">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Char3">
    <w:name w:val="正文文本 Char"/>
    <w:uiPriority w:val="99"/>
    <w:semiHidden/>
    <w:qFormat/>
    <w:rPr>
      <w:kern w:val="2"/>
      <w:sz w:val="21"/>
      <w:szCs w:val="22"/>
    </w:rPr>
  </w:style>
  <w:style w:type="character" w:customStyle="1" w:styleId="Char1">
    <w:name w:val="正文文本 Char1"/>
    <w:link w:val="a3"/>
    <w:qFormat/>
    <w:rPr>
      <w:rFonts w:ascii="Times New Roman" w:eastAsia="仿宋_GB2312" w:hAnsi="Times New Roman"/>
      <w:b/>
      <w:color w:val="FF0000"/>
      <w:kern w:val="2"/>
      <w:sz w:val="44"/>
      <w:szCs w:val="32"/>
      <w:lang w:val="zh-CN" w:eastAsia="zh-CN"/>
    </w:rPr>
  </w:style>
  <w:style w:type="character" w:customStyle="1" w:styleId="Char">
    <w:name w:val="批注框文本 Char"/>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2022</Words>
  <Characters>11531</Characters>
  <Application>Microsoft Office Word</Application>
  <DocSecurity>0</DocSecurity>
  <Lines>96</Lines>
  <Paragraphs>27</Paragraphs>
  <ScaleCrop>false</ScaleCrop>
  <Company>Users</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赖茜</dc:creator>
  <cp:lastModifiedBy>Windows 用户</cp:lastModifiedBy>
  <cp:revision>3</cp:revision>
  <cp:lastPrinted>2023-03-10T07:08:00Z</cp:lastPrinted>
  <dcterms:created xsi:type="dcterms:W3CDTF">2026-02-27T02:35:00Z</dcterms:created>
  <dcterms:modified xsi:type="dcterms:W3CDTF">2026-02-27T02:36:00Z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45F3DFE5D87E40319AEBE217524244F6</vt:lpwstr>
  </property>
</Properties>
</file>