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cs="方正小标宋_GBK"/>
          <w:sz w:val="44"/>
          <w:szCs w:val="44"/>
        </w:rPr>
      </w:pPr>
      <w:r>
        <w:rPr>
          <w:rFonts w:hint="eastAsia" w:eastAsia="方正小标宋_GBK" w:cs="方正小标宋_GBK"/>
          <w:sz w:val="44"/>
          <w:szCs w:val="44"/>
        </w:rPr>
        <w:t>重庆市医疗保障局办公室关于</w:t>
      </w:r>
    </w:p>
    <w:p>
      <w:pPr>
        <w:spacing w:line="600" w:lineRule="exact"/>
        <w:jc w:val="center"/>
        <w:rPr>
          <w:rFonts w:eastAsia="方正仿宋_GBK" w:cs="方正仿宋_GBK"/>
          <w:spacing w:val="-10"/>
        </w:rPr>
      </w:pPr>
      <w:r>
        <w:rPr>
          <w:rFonts w:hint="eastAsia" w:eastAsia="方正小标宋_GBK" w:cs="方正小标宋_GBK"/>
          <w:spacing w:val="-10"/>
          <w:sz w:val="44"/>
          <w:szCs w:val="44"/>
        </w:rPr>
        <w:t>公布国家医保谈判药品门诊保障用药名单的通知</w:t>
      </w:r>
    </w:p>
    <w:p>
      <w:pPr>
        <w:jc w:val="center"/>
        <w:rPr>
          <w:rFonts w:eastAsia="方正仿宋_GBK" w:cs="方正仿宋_GBK"/>
        </w:rPr>
      </w:pPr>
      <w:r>
        <w:rPr>
          <w:rFonts w:hint="eastAsia" w:eastAsia="方正仿宋_GBK" w:cs="方正仿宋_GBK"/>
        </w:rPr>
        <w:t>渝医保办〔2021〕</w:t>
      </w:r>
      <w:r>
        <w:rPr>
          <w:rFonts w:hint="eastAsia" w:eastAsia="方正仿宋_GBK"/>
        </w:rPr>
        <w:t>57</w:t>
      </w:r>
      <w:r>
        <w:rPr>
          <w:rFonts w:hint="eastAsia" w:eastAsia="方正仿宋_GBK" w:cs="方正仿宋_GBK"/>
        </w:rPr>
        <w:t>号</w:t>
      </w:r>
    </w:p>
    <w:p>
      <w:pPr>
        <w:jc w:val="center"/>
        <w:rPr>
          <w:rFonts w:hint="eastAsia" w:eastAsia="方正仿宋_GBK"/>
          <w:lang w:val="en-US" w:eastAsia="zh-CN"/>
        </w:rPr>
      </w:pPr>
    </w:p>
    <w:p>
      <w:pPr>
        <w:snapToGrid w:val="0"/>
        <w:spacing w:line="540" w:lineRule="exact"/>
        <w:rPr>
          <w:rFonts w:hint="eastAsia" w:eastAsia="方正仿宋_GBK"/>
        </w:rPr>
      </w:pPr>
      <w:r>
        <w:rPr>
          <w:rFonts w:hint="eastAsia" w:eastAsia="方正仿宋_GBK"/>
        </w:rPr>
        <w:t>各区县（自治县）医疗保障局，两江新区社会保障局、高新区政务服务和社会事务中心、万盛经开区人力社保局：</w:t>
      </w:r>
    </w:p>
    <w:p>
      <w:pPr>
        <w:snapToGrid w:val="0"/>
        <w:spacing w:line="530" w:lineRule="exact"/>
        <w:ind w:firstLine="640" w:firstLineChars="200"/>
        <w:rPr>
          <w:rFonts w:hint="eastAsia" w:eastAsia="方正仿宋_GBK"/>
        </w:rPr>
      </w:pPr>
      <w:r>
        <w:rPr>
          <w:rFonts w:hint="eastAsia" w:eastAsia="方正仿宋_GBK"/>
        </w:rPr>
        <w:t>为落实党中央、国务院决策部署，提高参保人员用药保障水平，做好谈判药品落地工作，确保广大参保人员切实受益，根据《国家医保局人力资源社会保障部关于印发</w:t>
      </w:r>
      <w:r>
        <w:rPr>
          <w:rFonts w:hint="eastAsia" w:ascii="方正仿宋_GBK" w:hAnsi="方正仿宋_GBK" w:eastAsia="方正仿宋_GBK" w:cs="方正仿宋_GBK"/>
        </w:rPr>
        <w:t>〈</w:t>
      </w:r>
      <w:r>
        <w:rPr>
          <w:rFonts w:hint="eastAsia" w:eastAsia="方正仿宋_GBK"/>
        </w:rPr>
        <w:t>国家基本医疗保险、工伤保险和生育保险药品目录（2021年）</w:t>
      </w:r>
      <w:r>
        <w:rPr>
          <w:rFonts w:hint="eastAsia" w:ascii="方正仿宋_GBK" w:hAnsi="方正仿宋_GBK" w:eastAsia="方正仿宋_GBK" w:cs="方正仿宋_GBK"/>
        </w:rPr>
        <w:t>〉</w:t>
      </w:r>
      <w:r>
        <w:rPr>
          <w:rFonts w:hint="eastAsia" w:eastAsia="方正仿宋_GBK"/>
        </w:rPr>
        <w:t>的通知》（医保发〔2021〕50号）、《重庆市医保局重庆市人力资源和社会保障局关于印发</w:t>
      </w:r>
      <w:r>
        <w:rPr>
          <w:rFonts w:hint="eastAsia" w:ascii="方正仿宋_GBK" w:hAnsi="方正仿宋_GBK" w:eastAsia="方正仿宋_GBK" w:cs="方正仿宋_GBK"/>
        </w:rPr>
        <w:t>〈</w:t>
      </w:r>
      <w:r>
        <w:rPr>
          <w:rFonts w:hint="eastAsia" w:eastAsia="方正仿宋_GBK"/>
        </w:rPr>
        <w:t>重庆市基本医疗保险、工伤保险和生育保险药品目录（2021年）</w:t>
      </w:r>
      <w:r>
        <w:rPr>
          <w:rFonts w:hint="eastAsia" w:ascii="方正仿宋_GBK" w:hAnsi="方正仿宋_GBK" w:eastAsia="方正仿宋_GBK" w:cs="方正仿宋_GBK"/>
        </w:rPr>
        <w:t>〉</w:t>
      </w:r>
      <w:r>
        <w:rPr>
          <w:rFonts w:hint="eastAsia" w:eastAsia="方正仿宋_GBK"/>
        </w:rPr>
        <w:t>的通知》（医保发〔2021〕76号）、《重庆市医疗保障局关于做好国家医保谈判药品门诊用药保障工作的通知》（渝医保发〔2021〕12号）精神，现将重庆市医疗保险国家医保谈判药品门诊保障用药名单（共计86项）公布如下，并提出以下意见，请遵照执行。</w:t>
      </w:r>
    </w:p>
    <w:p>
      <w:pPr>
        <w:snapToGrid w:val="0"/>
        <w:spacing w:line="530" w:lineRule="exact"/>
        <w:ind w:firstLine="640" w:firstLineChars="200"/>
        <w:rPr>
          <w:rFonts w:hint="eastAsia" w:eastAsia="方正仿宋_GBK"/>
        </w:rPr>
      </w:pPr>
      <w:r>
        <w:rPr>
          <w:rFonts w:hint="eastAsia" w:eastAsia="方正黑体_GBK"/>
        </w:rPr>
        <w:t>一、协议期内的国家谈判药品均纳入我市“双通道”管理范围。</w:t>
      </w:r>
      <w:r>
        <w:rPr>
          <w:rFonts w:hint="eastAsia" w:eastAsia="方正仿宋_GBK"/>
        </w:rPr>
        <w:t>“双通道”是指通过定点医疗机构和国家医保谈判药品药店两个渠道，满足谈判药品供应保障、临床使用等方面的合理需求，并同步纳入医保支付的机制。参保人员就诊后需要外购“双通道”管理药品时，需依据其就诊医院开具的药品处方（处方须加盖医院医保办印章），可在国家谈判药品定点药店购买药品，并按现行职工医保或居民医保的有关报销政策实行统一的医保支付。</w:t>
      </w:r>
    </w:p>
    <w:p>
      <w:pPr>
        <w:snapToGrid w:val="0"/>
        <w:spacing w:line="530" w:lineRule="exact"/>
        <w:ind w:firstLine="640" w:firstLineChars="200"/>
        <w:rPr>
          <w:rFonts w:hint="eastAsia" w:eastAsia="方正仿宋_GBK"/>
        </w:rPr>
      </w:pPr>
      <w:r>
        <w:rPr>
          <w:rFonts w:hint="eastAsia" w:eastAsia="方正黑体_GBK"/>
        </w:rPr>
        <w:t>二、进一步健全国谈药品门诊用药保障机制。</w:t>
      </w:r>
      <w:r>
        <w:rPr>
          <w:rFonts w:hint="eastAsia" w:eastAsia="方正仿宋_GBK"/>
        </w:rPr>
        <w:t>对国家谈判药品中使用周期较长、疗程费用较高且不属于我市特病门诊保障范围的药品，继续按照渝医保发〔2021〕12号文件执行。医疗机构要严格按照国家谈判药品的备注内容因病施治、合理用药。国家医保谈判药品药店要严格按“三定”管理原则核实患者在医保信息系统中的备案信息，加强处方的审核和管理，安全、高效做好药品配送服务</w:t>
      </w:r>
      <w:r>
        <w:rPr>
          <w:rFonts w:hint="eastAsia" w:ascii="方正仿宋_GBK" w:eastAsia="方正仿宋_GBK"/>
        </w:rPr>
        <w:t>。</w:t>
      </w:r>
    </w:p>
    <w:p>
      <w:pPr>
        <w:snapToGrid w:val="0"/>
        <w:spacing w:line="530" w:lineRule="exact"/>
        <w:ind w:firstLine="200"/>
        <w:rPr>
          <w:rFonts w:hint="eastAsia" w:eastAsia="方正仿宋_GBK"/>
        </w:rPr>
      </w:pPr>
    </w:p>
    <w:p>
      <w:pPr>
        <w:snapToGrid w:val="0"/>
        <w:spacing w:line="530" w:lineRule="exact"/>
        <w:ind w:firstLine="200"/>
        <w:rPr>
          <w:rFonts w:hint="eastAsia" w:eastAsia="方正仿宋_GBK"/>
        </w:rPr>
      </w:pPr>
    </w:p>
    <w:p>
      <w:pPr>
        <w:snapToGrid w:val="0"/>
        <w:spacing w:line="530" w:lineRule="exact"/>
        <w:ind w:firstLine="200"/>
        <w:rPr>
          <w:rFonts w:hint="eastAsia" w:eastAsia="方正仿宋_GBK"/>
        </w:rPr>
      </w:pPr>
      <w:r>
        <w:rPr>
          <w:rFonts w:hint="eastAsia" w:eastAsia="方正仿宋_GBK"/>
        </w:rPr>
        <w:t xml:space="preserve">                        重庆市医疗保障局办公室</w:t>
      </w:r>
    </w:p>
    <w:p>
      <w:pPr>
        <w:snapToGrid w:val="0"/>
        <w:spacing w:line="530" w:lineRule="exact"/>
        <w:ind w:firstLine="200"/>
        <w:rPr>
          <w:rFonts w:eastAsia="方正仿宋_GBK"/>
        </w:rPr>
      </w:pPr>
      <w:r>
        <w:rPr>
          <w:rFonts w:hint="eastAsia" w:eastAsia="方正仿宋_GBK"/>
        </w:rPr>
        <w:t xml:space="preserve">                           2021年12月29日   </w:t>
      </w:r>
    </w:p>
    <w:p>
      <w:pPr>
        <w:snapToGrid w:val="0"/>
        <w:spacing w:line="530" w:lineRule="exact"/>
        <w:ind w:firstLine="640" w:firstLineChars="200"/>
        <w:rPr>
          <w:rFonts w:eastAsia="方正仿宋_GBK"/>
        </w:rPr>
      </w:pPr>
      <w:r>
        <w:rPr>
          <w:rFonts w:hint="eastAsia" w:eastAsia="方正仿宋_GBK"/>
        </w:rPr>
        <w:t>（此件公开发布）</w:t>
      </w:r>
    </w:p>
    <w:p>
      <w:pPr>
        <w:snapToGrid w:val="0"/>
        <w:spacing w:line="530" w:lineRule="exact"/>
        <w:ind w:firstLine="640" w:firstLineChars="200"/>
        <w:rPr>
          <w:rFonts w:eastAsia="方正仿宋_GBK"/>
        </w:rPr>
        <w:sectPr>
          <w:footerReference r:id="rId3" w:type="default"/>
          <w:footerReference r:id="rId4" w:type="even"/>
          <w:pgSz w:w="11906" w:h="16838"/>
          <w:pgMar w:top="2098" w:right="1474" w:bottom="1985" w:left="1588" w:header="851" w:footer="992" w:gutter="0"/>
          <w:pgNumType w:fmt="numberInDash"/>
          <w:cols w:space="720" w:num="1"/>
          <w:docGrid w:type="lines" w:linePitch="442" w:charSpace="0"/>
        </w:sectPr>
      </w:pPr>
    </w:p>
    <w:p>
      <w:pPr>
        <w:spacing w:line="600" w:lineRule="exact"/>
        <w:ind w:firstLine="640"/>
        <w:jc w:val="center"/>
        <w:rPr>
          <w:rFonts w:hint="eastAsia" w:ascii="方正小标宋_GBK" w:eastAsia="方正小标宋_GBK"/>
          <w:bCs/>
          <w:sz w:val="44"/>
          <w:szCs w:val="44"/>
        </w:rPr>
      </w:pPr>
      <w:r>
        <w:rPr>
          <w:rFonts w:hint="eastAsia" w:ascii="方正小标宋_GBK" w:eastAsia="方正小标宋_GBK"/>
          <w:bCs/>
          <w:sz w:val="44"/>
          <w:szCs w:val="44"/>
        </w:rPr>
        <w:t>重庆市医疗保险国家医保谈判药品门诊保障用药名单</w:t>
      </w:r>
    </w:p>
    <w:p>
      <w:pPr>
        <w:spacing w:line="600" w:lineRule="exact"/>
        <w:ind w:firstLine="640"/>
        <w:jc w:val="center"/>
        <w:rPr>
          <w:rFonts w:hint="eastAsia" w:ascii="方正小标宋_GBK" w:eastAsia="方正小标宋_GBK"/>
          <w:bCs/>
          <w:sz w:val="44"/>
          <w:szCs w:val="44"/>
        </w:rPr>
      </w:pPr>
      <w:r>
        <w:rPr>
          <w:rFonts w:hint="eastAsia" w:ascii="方正小标宋_GBK" w:eastAsia="方正小标宋_GBK"/>
          <w:bCs/>
          <w:sz w:val="44"/>
          <w:szCs w:val="44"/>
        </w:rPr>
        <w:t>（共计86项）</w:t>
      </w:r>
    </w:p>
    <w:tbl>
      <w:tblPr>
        <w:tblStyle w:val="12"/>
        <w:tblW w:w="13500" w:type="dxa"/>
        <w:jc w:val="center"/>
        <w:tblLayout w:type="autofit"/>
        <w:tblCellMar>
          <w:top w:w="0" w:type="dxa"/>
          <w:left w:w="0" w:type="dxa"/>
          <w:bottom w:w="0" w:type="dxa"/>
          <w:right w:w="0" w:type="dxa"/>
        </w:tblCellMar>
      </w:tblPr>
      <w:tblGrid>
        <w:gridCol w:w="1080"/>
        <w:gridCol w:w="2940"/>
        <w:gridCol w:w="2940"/>
        <w:gridCol w:w="4845"/>
        <w:gridCol w:w="1695"/>
      </w:tblGrid>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320" w:lineRule="exact"/>
              <w:jc w:val="center"/>
              <w:rPr>
                <w:rFonts w:hint="eastAsia" w:eastAsia="方正黑体_GBK" w:cs="宋体"/>
                <w:color w:val="000000"/>
                <w:sz w:val="20"/>
                <w:szCs w:val="20"/>
              </w:rPr>
            </w:pP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方正黑体_GBK" w:cs="宋体"/>
                <w:color w:val="000000"/>
                <w:sz w:val="20"/>
                <w:szCs w:val="20"/>
              </w:rPr>
            </w:pPr>
            <w:r>
              <w:rPr>
                <w:rFonts w:hint="eastAsia" w:eastAsia="方正黑体_GBK" w:cs="宋体"/>
                <w:color w:val="000000"/>
                <w:kern w:val="0"/>
                <w:sz w:val="20"/>
                <w:szCs w:val="20"/>
              </w:rPr>
              <w:t>药品名称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方正黑体_GBK" w:cs="宋体"/>
                <w:color w:val="000000"/>
                <w:sz w:val="20"/>
                <w:szCs w:val="20"/>
              </w:rPr>
            </w:pPr>
            <w:r>
              <w:rPr>
                <w:rFonts w:hint="eastAsia" w:eastAsia="方正黑体_GBK" w:cs="宋体"/>
                <w:color w:val="000000"/>
                <w:kern w:val="0"/>
                <w:sz w:val="20"/>
                <w:szCs w:val="20"/>
              </w:rPr>
              <w:t>剂型、规格</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方正黑体_GBK" w:cs="宋体"/>
                <w:color w:val="000000"/>
                <w:sz w:val="20"/>
                <w:szCs w:val="20"/>
              </w:rPr>
            </w:pPr>
            <w:r>
              <w:rPr>
                <w:rFonts w:hint="eastAsia" w:eastAsia="方正黑体_GBK" w:cs="宋体"/>
                <w:color w:val="000000"/>
                <w:kern w:val="0"/>
                <w:sz w:val="20"/>
                <w:szCs w:val="20"/>
              </w:rPr>
              <w:t>备注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方正黑体_GBK" w:cs="宋体"/>
                <w:color w:val="000000"/>
                <w:sz w:val="20"/>
                <w:szCs w:val="20"/>
              </w:rPr>
            </w:pPr>
            <w:r>
              <w:rPr>
                <w:rFonts w:hint="eastAsia" w:eastAsia="方正黑体_GBK" w:cs="宋体"/>
                <w:color w:val="000000"/>
                <w:kern w:val="0"/>
                <w:sz w:val="20"/>
                <w:szCs w:val="20"/>
              </w:rPr>
              <w:t>协议有效期</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麦格司他胶囊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100mg/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C</w:t>
            </w:r>
            <w:r>
              <w:rPr>
                <w:rFonts w:hint="eastAsia" w:hAnsi="宋体" w:eastAsia="宋体" w:cs="宋体"/>
                <w:color w:val="000000"/>
                <w:kern w:val="0"/>
                <w:sz w:val="20"/>
                <w:szCs w:val="20"/>
              </w:rPr>
              <w:t>型尼曼匹克病患者。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8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注射用维得利珠单抗</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300mg/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限中度至重度活动性溃疡性结肠炎的二线用药或中度至重度活动性克罗恩病的二线用药。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司来帕格片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0.2mg/</w:t>
            </w:r>
            <w:r>
              <w:rPr>
                <w:rFonts w:hint="eastAsia" w:hAnsi="宋体" w:eastAsia="宋体" w:cs="宋体"/>
                <w:color w:val="000000"/>
                <w:kern w:val="0"/>
                <w:sz w:val="20"/>
                <w:szCs w:val="20"/>
              </w:rPr>
              <w:t>片；</w:t>
            </w:r>
            <w:r>
              <w:rPr>
                <w:rFonts w:hint="eastAsia" w:eastAsia="宋体" w:cs="宋体"/>
                <w:color w:val="000000"/>
                <w:kern w:val="0"/>
                <w:sz w:val="20"/>
                <w:szCs w:val="20"/>
              </w:rPr>
              <w:t>0.6mg/</w:t>
            </w:r>
            <w:r>
              <w:rPr>
                <w:rFonts w:hint="eastAsia" w:hAnsi="宋体" w:eastAsia="宋体" w:cs="宋体"/>
                <w:color w:val="000000"/>
                <w:kern w:val="0"/>
                <w:sz w:val="20"/>
                <w:szCs w:val="20"/>
              </w:rPr>
              <w:t>片；</w:t>
            </w:r>
            <w:r>
              <w:rPr>
                <w:rFonts w:hint="eastAsia" w:eastAsia="宋体" w:cs="宋体"/>
                <w:color w:val="000000"/>
                <w:kern w:val="0"/>
                <w:sz w:val="20"/>
                <w:szCs w:val="20"/>
              </w:rPr>
              <w:br w:type="textWrapping"/>
            </w:r>
            <w:r>
              <w:rPr>
                <w:rFonts w:hint="eastAsia" w:eastAsia="宋体" w:cs="宋体"/>
                <w:color w:val="000000"/>
                <w:kern w:val="0"/>
                <w:sz w:val="20"/>
                <w:szCs w:val="20"/>
              </w:rPr>
              <w:t>0.8mg/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WHO</w:t>
            </w:r>
            <w:r>
              <w:rPr>
                <w:rFonts w:hint="eastAsia" w:hAnsi="宋体" w:eastAsia="宋体" w:cs="宋体"/>
                <w:color w:val="000000"/>
                <w:kern w:val="0"/>
                <w:sz w:val="20"/>
                <w:szCs w:val="20"/>
              </w:rPr>
              <w:t>功能分级</w:t>
            </w:r>
            <w:r>
              <w:rPr>
                <w:rFonts w:hint="eastAsia" w:eastAsia="宋体" w:cs="宋体"/>
                <w:color w:val="000000"/>
                <w:kern w:val="0"/>
                <w:sz w:val="20"/>
                <w:szCs w:val="20"/>
              </w:rPr>
              <w:t>II</w:t>
            </w:r>
            <w:r>
              <w:rPr>
                <w:rFonts w:hint="eastAsia" w:hAnsi="宋体" w:eastAsia="宋体" w:cs="宋体"/>
                <w:color w:val="000000"/>
                <w:kern w:val="0"/>
                <w:sz w:val="20"/>
                <w:szCs w:val="20"/>
              </w:rPr>
              <w:t>级</w:t>
            </w:r>
            <w:r>
              <w:rPr>
                <w:rFonts w:hint="eastAsia" w:eastAsia="宋体" w:cs="宋体"/>
                <w:color w:val="000000"/>
                <w:kern w:val="0"/>
                <w:sz w:val="20"/>
                <w:szCs w:val="20"/>
              </w:rPr>
              <w:t>-III</w:t>
            </w:r>
            <w:r>
              <w:rPr>
                <w:rFonts w:hint="eastAsia" w:hAnsi="宋体" w:eastAsia="宋体" w:cs="宋体"/>
                <w:color w:val="000000"/>
                <w:kern w:val="0"/>
                <w:sz w:val="20"/>
                <w:szCs w:val="20"/>
              </w:rPr>
              <w:t>级的肺动脉高压（</w:t>
            </w:r>
            <w:r>
              <w:rPr>
                <w:rFonts w:hint="eastAsia" w:eastAsia="宋体" w:cs="宋体"/>
                <w:color w:val="000000"/>
                <w:kern w:val="0"/>
                <w:sz w:val="20"/>
                <w:szCs w:val="20"/>
              </w:rPr>
              <w:t>WHO</w:t>
            </w:r>
            <w:r>
              <w:rPr>
                <w:rFonts w:hint="eastAsia" w:hAnsi="宋体" w:eastAsia="宋体" w:cs="宋体"/>
                <w:color w:val="000000"/>
                <w:kern w:val="0"/>
                <w:sz w:val="20"/>
                <w:szCs w:val="20"/>
              </w:rPr>
              <w:t>第</w:t>
            </w:r>
            <w:r>
              <w:rPr>
                <w:rFonts w:hint="eastAsia" w:eastAsia="宋体" w:cs="宋体"/>
                <w:color w:val="000000"/>
                <w:kern w:val="0"/>
                <w:sz w:val="20"/>
                <w:szCs w:val="20"/>
              </w:rPr>
              <w:t>1</w:t>
            </w:r>
            <w:r>
              <w:rPr>
                <w:rFonts w:hint="eastAsia" w:hAnsi="宋体" w:eastAsia="宋体" w:cs="宋体"/>
                <w:color w:val="000000"/>
                <w:kern w:val="0"/>
                <w:sz w:val="20"/>
                <w:szCs w:val="20"/>
              </w:rPr>
              <w:t>组）的患者。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注射用重组人组织型纤溶酶原激酶衍生物</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18mg/10ml/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限急性心肌梗死发病</w:t>
            </w:r>
            <w:r>
              <w:rPr>
                <w:rFonts w:hint="eastAsia" w:eastAsia="宋体" w:cs="宋体"/>
                <w:color w:val="000000"/>
                <w:kern w:val="0"/>
                <w:sz w:val="20"/>
                <w:szCs w:val="20"/>
              </w:rPr>
              <w:t>12</w:t>
            </w:r>
            <w:r>
              <w:rPr>
                <w:rFonts w:hint="eastAsia" w:hAnsi="宋体" w:eastAsia="宋体" w:cs="宋体"/>
                <w:color w:val="000000"/>
                <w:kern w:val="0"/>
                <w:sz w:val="20"/>
                <w:szCs w:val="20"/>
              </w:rPr>
              <w:t>小时内使用。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注射用重组人尿激酶原</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限急性心肌梗死发病</w:t>
            </w:r>
            <w:r>
              <w:rPr>
                <w:rFonts w:hint="eastAsia" w:eastAsia="宋体" w:cs="宋体"/>
                <w:color w:val="000000"/>
                <w:kern w:val="0"/>
                <w:sz w:val="20"/>
                <w:szCs w:val="20"/>
              </w:rPr>
              <w:t>12</w:t>
            </w:r>
            <w:r>
              <w:rPr>
                <w:rFonts w:hint="eastAsia" w:hAnsi="宋体" w:eastAsia="宋体" w:cs="宋体"/>
                <w:color w:val="000000"/>
                <w:kern w:val="0"/>
                <w:sz w:val="20"/>
                <w:szCs w:val="20"/>
              </w:rPr>
              <w:t>小时内使用。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8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注射用阿替普酶</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20mg/</w:t>
            </w:r>
            <w:r>
              <w:rPr>
                <w:rFonts w:hint="eastAsia" w:hAnsi="宋体" w:eastAsia="宋体" w:cs="宋体"/>
                <w:color w:val="000000"/>
                <w:kern w:val="0"/>
                <w:sz w:val="20"/>
                <w:szCs w:val="20"/>
              </w:rPr>
              <w:t>支；</w:t>
            </w:r>
            <w:r>
              <w:rPr>
                <w:rFonts w:hint="eastAsia" w:eastAsia="宋体" w:cs="宋体"/>
                <w:color w:val="000000"/>
                <w:kern w:val="0"/>
                <w:sz w:val="20"/>
                <w:szCs w:val="20"/>
              </w:rPr>
              <w:t>50mg/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限急性心肌梗死发病</w:t>
            </w:r>
            <w:r>
              <w:rPr>
                <w:rFonts w:hint="eastAsia" w:eastAsia="宋体" w:cs="宋体"/>
                <w:color w:val="000000"/>
                <w:kern w:val="0"/>
                <w:sz w:val="20"/>
                <w:szCs w:val="20"/>
              </w:rPr>
              <w:t>12</w:t>
            </w:r>
            <w:r>
              <w:rPr>
                <w:rFonts w:hint="eastAsia" w:hAnsi="宋体" w:eastAsia="宋体" w:cs="宋体"/>
                <w:color w:val="000000"/>
                <w:kern w:val="0"/>
                <w:sz w:val="20"/>
                <w:szCs w:val="20"/>
              </w:rPr>
              <w:t>小时内、脑梗死发病</w:t>
            </w:r>
            <w:r>
              <w:rPr>
                <w:rFonts w:hint="eastAsia" w:eastAsia="宋体" w:cs="宋体"/>
                <w:color w:val="000000"/>
                <w:kern w:val="0"/>
                <w:sz w:val="20"/>
                <w:szCs w:val="20"/>
              </w:rPr>
              <w:t>3</w:t>
            </w:r>
            <w:r>
              <w:rPr>
                <w:rFonts w:hint="eastAsia" w:hAnsi="宋体" w:eastAsia="宋体" w:cs="宋体"/>
                <w:color w:val="000000"/>
                <w:kern w:val="0"/>
                <w:sz w:val="20"/>
                <w:szCs w:val="20"/>
              </w:rPr>
              <w:t>小时内的溶栓治疗，超过说明书规定用药时限的不予支付。</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注射用重组人</w:t>
            </w:r>
            <w:r>
              <w:rPr>
                <w:rFonts w:hint="eastAsia" w:eastAsia="宋体" w:cs="宋体"/>
                <w:color w:val="000000"/>
                <w:kern w:val="0"/>
                <w:sz w:val="20"/>
                <w:szCs w:val="20"/>
              </w:rPr>
              <w:t>TNK</w:t>
            </w:r>
            <w:r>
              <w:rPr>
                <w:rFonts w:hint="eastAsia" w:hAnsi="宋体" w:eastAsia="宋体" w:cs="宋体"/>
                <w:color w:val="000000"/>
                <w:kern w:val="0"/>
                <w:sz w:val="20"/>
                <w:szCs w:val="20"/>
              </w:rPr>
              <w:t>组织型纤溶酶原激活剂</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1.0×10E7IU/16mg/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限急性心肌梗死发病</w:t>
            </w:r>
            <w:r>
              <w:rPr>
                <w:rFonts w:hint="eastAsia" w:eastAsia="宋体" w:cs="宋体"/>
                <w:color w:val="000000"/>
                <w:kern w:val="0"/>
                <w:sz w:val="20"/>
                <w:szCs w:val="20"/>
              </w:rPr>
              <w:t>6</w:t>
            </w:r>
            <w:r>
              <w:rPr>
                <w:rFonts w:hint="eastAsia" w:hAnsi="宋体" w:eastAsia="宋体" w:cs="宋体"/>
                <w:color w:val="000000"/>
                <w:kern w:val="0"/>
                <w:sz w:val="20"/>
                <w:szCs w:val="20"/>
              </w:rPr>
              <w:t>小时内使用。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甲苯磺酸艾多沙班片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15mg/</w:t>
            </w:r>
            <w:r>
              <w:rPr>
                <w:rFonts w:hint="eastAsia" w:hAnsi="宋体" w:eastAsia="宋体" w:cs="宋体"/>
                <w:color w:val="000000"/>
                <w:kern w:val="0"/>
                <w:sz w:val="20"/>
                <w:szCs w:val="20"/>
              </w:rPr>
              <w:t>片；</w:t>
            </w:r>
            <w:r>
              <w:rPr>
                <w:rFonts w:hint="eastAsia" w:eastAsia="宋体" w:cs="宋体"/>
                <w:color w:val="000000"/>
                <w:kern w:val="0"/>
                <w:sz w:val="20"/>
                <w:szCs w:val="20"/>
              </w:rPr>
              <w:t>30mg/</w:t>
            </w:r>
            <w:r>
              <w:rPr>
                <w:rFonts w:hint="eastAsia" w:hAnsi="宋体" w:eastAsia="宋体" w:cs="宋体"/>
                <w:color w:val="000000"/>
                <w:kern w:val="0"/>
                <w:sz w:val="20"/>
                <w:szCs w:val="20"/>
              </w:rPr>
              <w:t>片；</w:t>
            </w:r>
            <w:r>
              <w:rPr>
                <w:rFonts w:hint="eastAsia" w:eastAsia="宋体" w:cs="宋体"/>
                <w:color w:val="000000"/>
                <w:kern w:val="0"/>
                <w:sz w:val="20"/>
                <w:szCs w:val="20"/>
              </w:rPr>
              <w:t>60mg/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限华法林治疗控制不良或出血高危的非瓣膜性房颤、深静脉血栓、肺栓塞患者。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30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注射用重组人凝血因子Ⅶ</w:t>
            </w:r>
            <w:r>
              <w:rPr>
                <w:rFonts w:hint="eastAsia" w:eastAsia="宋体" w:cs="宋体"/>
                <w:color w:val="000000"/>
                <w:kern w:val="0"/>
                <w:sz w:val="20"/>
                <w:szCs w:val="20"/>
              </w:rPr>
              <w:t>a</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1mg</w:t>
            </w:r>
            <w:r>
              <w:rPr>
                <w:rFonts w:hint="eastAsia" w:hAnsi="宋体" w:eastAsia="宋体" w:cs="宋体"/>
                <w:color w:val="000000"/>
                <w:kern w:val="0"/>
                <w:sz w:val="20"/>
                <w:szCs w:val="20"/>
              </w:rPr>
              <w:t>（</w:t>
            </w:r>
            <w:r>
              <w:rPr>
                <w:rFonts w:hint="eastAsia" w:eastAsia="宋体" w:cs="宋体"/>
                <w:color w:val="000000"/>
                <w:kern w:val="0"/>
                <w:sz w:val="20"/>
                <w:szCs w:val="20"/>
              </w:rPr>
              <w:t>50KIU</w:t>
            </w:r>
            <w:r>
              <w:rPr>
                <w:rFonts w:hint="eastAsia" w:hAnsi="宋体" w:eastAsia="宋体" w:cs="宋体"/>
                <w:color w:val="000000"/>
                <w:kern w:val="0"/>
                <w:sz w:val="20"/>
                <w:szCs w:val="20"/>
              </w:rPr>
              <w:t>）</w:t>
            </w:r>
            <w:r>
              <w:rPr>
                <w:rFonts w:hint="eastAsia" w:eastAsia="宋体" w:cs="宋体"/>
                <w:color w:val="000000"/>
                <w:kern w:val="0"/>
                <w:sz w:val="20"/>
                <w:szCs w:val="20"/>
              </w:rPr>
              <w:t>/</w:t>
            </w:r>
            <w:r>
              <w:rPr>
                <w:rFonts w:hint="eastAsia" w:hAnsi="宋体" w:eastAsia="宋体" w:cs="宋体"/>
                <w:color w:val="000000"/>
                <w:kern w:val="0"/>
                <w:sz w:val="20"/>
                <w:szCs w:val="20"/>
              </w:rPr>
              <w:t>支；</w:t>
            </w:r>
            <w:r>
              <w:rPr>
                <w:rFonts w:hint="eastAsia" w:eastAsia="宋体" w:cs="宋体"/>
                <w:color w:val="000000"/>
                <w:kern w:val="0"/>
                <w:sz w:val="20"/>
                <w:szCs w:val="20"/>
              </w:rPr>
              <w:br w:type="textWrapping"/>
            </w:r>
            <w:r>
              <w:rPr>
                <w:rFonts w:hint="eastAsia" w:eastAsia="宋体" w:cs="宋体"/>
                <w:color w:val="000000"/>
                <w:kern w:val="0"/>
                <w:sz w:val="20"/>
                <w:szCs w:val="20"/>
              </w:rPr>
              <w:t>2mg</w:t>
            </w:r>
            <w:r>
              <w:rPr>
                <w:rFonts w:hint="eastAsia" w:hAnsi="宋体" w:eastAsia="宋体" w:cs="宋体"/>
                <w:color w:val="000000"/>
                <w:kern w:val="0"/>
                <w:sz w:val="20"/>
                <w:szCs w:val="20"/>
              </w:rPr>
              <w:t>（</w:t>
            </w:r>
            <w:r>
              <w:rPr>
                <w:rFonts w:hint="eastAsia" w:eastAsia="宋体" w:cs="宋体"/>
                <w:color w:val="000000"/>
                <w:kern w:val="0"/>
                <w:sz w:val="20"/>
                <w:szCs w:val="20"/>
              </w:rPr>
              <w:t>100KIU/</w:t>
            </w:r>
            <w:r>
              <w:rPr>
                <w:rFonts w:hint="eastAsia" w:hAnsi="宋体" w:eastAsia="宋体" w:cs="宋体"/>
                <w:color w:val="000000"/>
                <w:kern w:val="0"/>
                <w:sz w:val="20"/>
                <w:szCs w:val="20"/>
              </w:rPr>
              <w:t>支）；</w:t>
            </w:r>
            <w:r>
              <w:rPr>
                <w:rFonts w:hint="eastAsia" w:eastAsia="宋体" w:cs="宋体"/>
                <w:color w:val="000000"/>
                <w:kern w:val="0"/>
                <w:sz w:val="20"/>
                <w:szCs w:val="20"/>
              </w:rPr>
              <w:br w:type="textWrapping"/>
            </w:r>
            <w:r>
              <w:rPr>
                <w:rFonts w:hint="eastAsia" w:eastAsia="宋体" w:cs="宋体"/>
                <w:color w:val="000000"/>
                <w:kern w:val="0"/>
                <w:sz w:val="20"/>
                <w:szCs w:val="20"/>
              </w:rPr>
              <w:t>5mg</w:t>
            </w:r>
            <w:r>
              <w:rPr>
                <w:rFonts w:hint="eastAsia" w:hAnsi="宋体" w:eastAsia="宋体" w:cs="宋体"/>
                <w:color w:val="000000"/>
                <w:kern w:val="0"/>
                <w:sz w:val="20"/>
                <w:szCs w:val="20"/>
              </w:rPr>
              <w:t>（</w:t>
            </w:r>
            <w:r>
              <w:rPr>
                <w:rFonts w:hint="eastAsia" w:eastAsia="宋体" w:cs="宋体"/>
                <w:color w:val="000000"/>
                <w:kern w:val="0"/>
                <w:sz w:val="20"/>
                <w:szCs w:val="20"/>
              </w:rPr>
              <w:t>250KIU</w:t>
            </w:r>
            <w:r>
              <w:rPr>
                <w:rFonts w:hint="eastAsia" w:hAnsi="宋体" w:eastAsia="宋体" w:cs="宋体"/>
                <w:color w:val="000000"/>
                <w:kern w:val="0"/>
                <w:sz w:val="20"/>
                <w:szCs w:val="20"/>
              </w:rPr>
              <w:t>）</w:t>
            </w:r>
            <w:r>
              <w:rPr>
                <w:rFonts w:hint="eastAsia" w:eastAsia="宋体" w:cs="宋体"/>
                <w:color w:val="000000"/>
                <w:kern w:val="0"/>
                <w:sz w:val="20"/>
                <w:szCs w:val="20"/>
              </w:rPr>
              <w:t>/</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用于下列患者群体出血的治疗，以及外科手术或有创操作出血的防治：</w:t>
            </w:r>
            <w:r>
              <w:rPr>
                <w:rFonts w:hint="eastAsia" w:eastAsia="宋体" w:cs="宋体"/>
                <w:color w:val="000000"/>
                <w:kern w:val="0"/>
                <w:sz w:val="20"/>
                <w:szCs w:val="20"/>
              </w:rPr>
              <w:br w:type="textWrapping"/>
            </w:r>
            <w:r>
              <w:rPr>
                <w:rFonts w:hint="eastAsia" w:eastAsia="宋体" w:cs="宋体"/>
                <w:color w:val="000000"/>
                <w:kern w:val="0"/>
                <w:sz w:val="20"/>
                <w:szCs w:val="20"/>
              </w:rPr>
              <w:t>1.</w:t>
            </w:r>
            <w:r>
              <w:rPr>
                <w:rFonts w:hint="eastAsia" w:hAnsi="宋体" w:eastAsia="宋体" w:cs="宋体"/>
                <w:color w:val="000000"/>
                <w:kern w:val="0"/>
                <w:sz w:val="20"/>
                <w:szCs w:val="20"/>
              </w:rPr>
              <w:t>凝血因子</w:t>
            </w:r>
            <w:r>
              <w:rPr>
                <w:rFonts w:hint="eastAsia" w:eastAsia="宋体" w:cs="宋体"/>
                <w:color w:val="000000"/>
                <w:kern w:val="0"/>
                <w:sz w:val="20"/>
                <w:szCs w:val="20"/>
              </w:rPr>
              <w:t>VIII</w:t>
            </w:r>
            <w:r>
              <w:rPr>
                <w:rFonts w:hint="eastAsia" w:hAnsi="宋体" w:eastAsia="宋体" w:cs="宋体"/>
                <w:color w:val="000000"/>
                <w:kern w:val="0"/>
                <w:sz w:val="20"/>
                <w:szCs w:val="20"/>
              </w:rPr>
              <w:t>或</w:t>
            </w:r>
            <w:r>
              <w:rPr>
                <w:rFonts w:hint="eastAsia" w:eastAsia="宋体" w:cs="宋体"/>
                <w:color w:val="000000"/>
                <w:kern w:val="0"/>
                <w:sz w:val="20"/>
                <w:szCs w:val="20"/>
              </w:rPr>
              <w:t>IX</w:t>
            </w:r>
            <w:r>
              <w:rPr>
                <w:rFonts w:hint="eastAsia" w:hAnsi="宋体" w:eastAsia="宋体" w:cs="宋体"/>
                <w:color w:val="000000"/>
                <w:kern w:val="0"/>
                <w:sz w:val="20"/>
                <w:szCs w:val="20"/>
              </w:rPr>
              <w:t>的抑制物</w:t>
            </w:r>
            <w:r>
              <w:rPr>
                <w:rFonts w:hint="eastAsia" w:eastAsia="宋体" w:cs="宋体"/>
                <w:color w:val="000000"/>
                <w:kern w:val="0"/>
                <w:sz w:val="20"/>
                <w:szCs w:val="20"/>
              </w:rPr>
              <w:t>&gt;5</w:t>
            </w:r>
            <w:r>
              <w:rPr>
                <w:rFonts w:hint="eastAsia" w:hAnsi="宋体" w:eastAsia="宋体" w:cs="宋体"/>
                <w:color w:val="000000"/>
                <w:kern w:val="0"/>
                <w:sz w:val="20"/>
                <w:szCs w:val="20"/>
              </w:rPr>
              <w:t>个</w:t>
            </w:r>
            <w:r>
              <w:rPr>
                <w:rFonts w:hint="eastAsia" w:eastAsia="宋体" w:cs="宋体"/>
                <w:color w:val="000000"/>
                <w:kern w:val="0"/>
                <w:sz w:val="20"/>
                <w:szCs w:val="20"/>
              </w:rPr>
              <w:t>Bethesda</w:t>
            </w:r>
            <w:r>
              <w:rPr>
                <w:rFonts w:hint="eastAsia" w:hAnsi="宋体" w:eastAsia="宋体" w:cs="宋体"/>
                <w:color w:val="000000"/>
                <w:kern w:val="0"/>
                <w:sz w:val="20"/>
                <w:szCs w:val="20"/>
              </w:rPr>
              <w:t>单位（</w:t>
            </w:r>
            <w:r>
              <w:rPr>
                <w:rFonts w:hint="eastAsia" w:eastAsia="宋体" w:cs="宋体"/>
                <w:color w:val="000000"/>
                <w:kern w:val="0"/>
                <w:sz w:val="20"/>
                <w:szCs w:val="20"/>
              </w:rPr>
              <w:t>BU</w:t>
            </w:r>
            <w:r>
              <w:rPr>
                <w:rFonts w:hint="eastAsia" w:hAnsi="宋体" w:eastAsia="宋体" w:cs="宋体"/>
                <w:color w:val="000000"/>
                <w:kern w:val="0"/>
                <w:sz w:val="20"/>
                <w:szCs w:val="20"/>
              </w:rPr>
              <w:t>）的先天性血友病患者；预计对注射凝血因子</w:t>
            </w:r>
            <w:r>
              <w:rPr>
                <w:rFonts w:hint="eastAsia" w:eastAsia="宋体" w:cs="宋体"/>
                <w:color w:val="000000"/>
                <w:kern w:val="0"/>
                <w:sz w:val="20"/>
                <w:szCs w:val="20"/>
              </w:rPr>
              <w:t>VIII</w:t>
            </w:r>
            <w:r>
              <w:rPr>
                <w:rFonts w:hint="eastAsia" w:hAnsi="宋体" w:eastAsia="宋体" w:cs="宋体"/>
                <w:color w:val="000000"/>
                <w:kern w:val="0"/>
                <w:sz w:val="20"/>
                <w:szCs w:val="20"/>
              </w:rPr>
              <w:t>或凝血因子</w:t>
            </w:r>
            <w:r>
              <w:rPr>
                <w:rFonts w:hint="eastAsia" w:eastAsia="宋体" w:cs="宋体"/>
                <w:color w:val="000000"/>
                <w:kern w:val="0"/>
                <w:sz w:val="20"/>
                <w:szCs w:val="20"/>
              </w:rPr>
              <w:t>IX</w:t>
            </w:r>
            <w:r>
              <w:rPr>
                <w:rFonts w:hint="eastAsia" w:hAnsi="宋体" w:eastAsia="宋体" w:cs="宋体"/>
                <w:color w:val="000000"/>
                <w:kern w:val="0"/>
                <w:sz w:val="20"/>
                <w:szCs w:val="20"/>
              </w:rPr>
              <w:t>，具有高记忆应答的先天性血友病患者；</w:t>
            </w:r>
            <w:r>
              <w:rPr>
                <w:rFonts w:hint="eastAsia" w:eastAsia="宋体" w:cs="宋体"/>
                <w:color w:val="000000"/>
                <w:kern w:val="0"/>
                <w:sz w:val="20"/>
                <w:szCs w:val="20"/>
              </w:rPr>
              <w:t>2.</w:t>
            </w:r>
            <w:r>
              <w:rPr>
                <w:rFonts w:hint="eastAsia" w:hAnsi="宋体" w:eastAsia="宋体" w:cs="宋体"/>
                <w:color w:val="000000"/>
                <w:kern w:val="0"/>
                <w:sz w:val="20"/>
                <w:szCs w:val="20"/>
              </w:rPr>
              <w:t>获得性血友病患者；</w:t>
            </w:r>
            <w:r>
              <w:rPr>
                <w:rFonts w:hint="eastAsia" w:eastAsia="宋体" w:cs="宋体"/>
                <w:color w:val="000000"/>
                <w:kern w:val="0"/>
                <w:sz w:val="20"/>
                <w:szCs w:val="20"/>
              </w:rPr>
              <w:t>3.</w:t>
            </w:r>
            <w:r>
              <w:rPr>
                <w:rFonts w:hint="eastAsia" w:hAnsi="宋体" w:eastAsia="宋体" w:cs="宋体"/>
                <w:color w:val="000000"/>
                <w:kern w:val="0"/>
                <w:sz w:val="20"/>
                <w:szCs w:val="20"/>
              </w:rPr>
              <w:t>先天性凝血因子</w:t>
            </w:r>
            <w:r>
              <w:rPr>
                <w:rFonts w:hint="eastAsia" w:eastAsia="宋体" w:cs="宋体"/>
                <w:color w:val="000000"/>
                <w:kern w:val="0"/>
                <w:sz w:val="20"/>
                <w:szCs w:val="20"/>
              </w:rPr>
              <w:t>VII</w:t>
            </w:r>
            <w:r>
              <w:rPr>
                <w:rFonts w:hint="eastAsia" w:hAnsi="宋体" w:eastAsia="宋体" w:cs="宋体"/>
                <w:color w:val="000000"/>
                <w:kern w:val="0"/>
                <w:sz w:val="20"/>
                <w:szCs w:val="20"/>
              </w:rPr>
              <w:t>（</w:t>
            </w:r>
            <w:r>
              <w:rPr>
                <w:rFonts w:hint="eastAsia" w:eastAsia="宋体" w:cs="宋体"/>
                <w:color w:val="000000"/>
                <w:kern w:val="0"/>
                <w:sz w:val="20"/>
                <w:szCs w:val="20"/>
              </w:rPr>
              <w:t>FVII</w:t>
            </w:r>
            <w:r>
              <w:rPr>
                <w:rFonts w:hint="eastAsia" w:hAnsi="宋体" w:eastAsia="宋体" w:cs="宋体"/>
                <w:color w:val="000000"/>
                <w:kern w:val="0"/>
                <w:sz w:val="20"/>
                <w:szCs w:val="20"/>
              </w:rPr>
              <w:t>）缺乏症患者；</w:t>
            </w:r>
            <w:r>
              <w:rPr>
                <w:rFonts w:hint="eastAsia" w:eastAsia="宋体" w:cs="宋体"/>
                <w:color w:val="000000"/>
                <w:kern w:val="0"/>
                <w:sz w:val="20"/>
                <w:szCs w:val="20"/>
              </w:rPr>
              <w:t>4.</w:t>
            </w:r>
            <w:r>
              <w:rPr>
                <w:rFonts w:hint="eastAsia" w:hAnsi="宋体" w:eastAsia="宋体" w:cs="宋体"/>
                <w:color w:val="000000"/>
                <w:kern w:val="0"/>
                <w:sz w:val="20"/>
                <w:szCs w:val="20"/>
              </w:rPr>
              <w:t>具有血小板膜糖蛋白</w:t>
            </w:r>
            <w:r>
              <w:rPr>
                <w:rFonts w:hint="eastAsia" w:eastAsia="宋体" w:cs="宋体"/>
                <w:color w:val="000000"/>
                <w:kern w:val="0"/>
                <w:sz w:val="20"/>
                <w:szCs w:val="20"/>
              </w:rPr>
              <w:t>IIb</w:t>
            </w:r>
            <w:r>
              <w:rPr>
                <w:rFonts w:hint="eastAsia" w:hAnsi="宋体" w:eastAsia="宋体" w:cs="宋体"/>
                <w:color w:val="000000"/>
                <w:kern w:val="0"/>
                <w:sz w:val="20"/>
                <w:szCs w:val="20"/>
              </w:rPr>
              <w:t>－</w:t>
            </w:r>
            <w:r>
              <w:rPr>
                <w:rFonts w:hint="eastAsia" w:eastAsia="宋体" w:cs="宋体"/>
                <w:color w:val="000000"/>
                <w:kern w:val="0"/>
                <w:sz w:val="20"/>
                <w:szCs w:val="20"/>
              </w:rPr>
              <w:t>IIIa</w:t>
            </w:r>
            <w:r>
              <w:rPr>
                <w:rFonts w:hint="eastAsia" w:hAnsi="宋体" w:eastAsia="宋体" w:cs="宋体"/>
                <w:color w:val="000000"/>
                <w:kern w:val="0"/>
                <w:sz w:val="20"/>
                <w:szCs w:val="20"/>
              </w:rPr>
              <w:t>（</w:t>
            </w:r>
            <w:r>
              <w:rPr>
                <w:rFonts w:hint="eastAsia" w:eastAsia="宋体" w:cs="宋体"/>
                <w:color w:val="000000"/>
                <w:kern w:val="0"/>
                <w:sz w:val="20"/>
                <w:szCs w:val="20"/>
              </w:rPr>
              <w:t>GPIIb</w:t>
            </w:r>
            <w:r>
              <w:rPr>
                <w:rFonts w:hint="eastAsia" w:hAnsi="宋体" w:eastAsia="宋体" w:cs="宋体"/>
                <w:color w:val="000000"/>
                <w:kern w:val="0"/>
                <w:sz w:val="20"/>
                <w:szCs w:val="20"/>
              </w:rPr>
              <w:t>－</w:t>
            </w:r>
            <w:r>
              <w:rPr>
                <w:rFonts w:hint="eastAsia" w:eastAsia="宋体" w:cs="宋体"/>
                <w:color w:val="000000"/>
                <w:kern w:val="0"/>
                <w:sz w:val="20"/>
                <w:szCs w:val="20"/>
              </w:rPr>
              <w:t>IIIa</w:t>
            </w:r>
            <w:r>
              <w:rPr>
                <w:rFonts w:hint="eastAsia" w:hAnsi="宋体" w:eastAsia="宋体" w:cs="宋体"/>
                <w:color w:val="000000"/>
                <w:kern w:val="0"/>
                <w:sz w:val="20"/>
                <w:szCs w:val="20"/>
              </w:rPr>
              <w:t>）和</w:t>
            </w:r>
            <w:r>
              <w:rPr>
                <w:rFonts w:hint="eastAsia" w:eastAsia="宋体" w:cs="宋体"/>
                <w:color w:val="000000"/>
                <w:kern w:val="0"/>
                <w:sz w:val="20"/>
                <w:szCs w:val="20"/>
              </w:rPr>
              <w:t>/</w:t>
            </w:r>
            <w:r>
              <w:rPr>
                <w:rFonts w:hint="eastAsia" w:hAnsi="宋体" w:eastAsia="宋体" w:cs="宋体"/>
                <w:color w:val="000000"/>
                <w:kern w:val="0"/>
                <w:sz w:val="20"/>
                <w:szCs w:val="20"/>
              </w:rPr>
              <w:t>或人白细胞抗原（</w:t>
            </w:r>
            <w:r>
              <w:rPr>
                <w:rFonts w:hint="eastAsia" w:eastAsia="宋体" w:cs="宋体"/>
                <w:color w:val="000000"/>
                <w:kern w:val="0"/>
                <w:sz w:val="20"/>
                <w:szCs w:val="20"/>
              </w:rPr>
              <w:t>HLA</w:t>
            </w:r>
            <w:r>
              <w:rPr>
                <w:rFonts w:hint="eastAsia" w:hAnsi="宋体" w:eastAsia="宋体" w:cs="宋体"/>
                <w:color w:val="000000"/>
                <w:kern w:val="0"/>
                <w:sz w:val="20"/>
                <w:szCs w:val="20"/>
              </w:rPr>
              <w:t>）抗体和既往或现在对血小板输注无效或不佳的血小板无力症患者。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重组人血小板生成素注射液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7500U/1ml/</w:t>
            </w:r>
            <w:r>
              <w:rPr>
                <w:rFonts w:hint="eastAsia" w:hAnsi="宋体" w:eastAsia="宋体" w:cs="宋体"/>
                <w:color w:val="000000"/>
                <w:kern w:val="0"/>
                <w:sz w:val="20"/>
                <w:szCs w:val="20"/>
              </w:rPr>
              <w:t>支；</w:t>
            </w:r>
            <w:r>
              <w:rPr>
                <w:rFonts w:hint="eastAsia" w:eastAsia="宋体" w:cs="宋体"/>
                <w:color w:val="000000"/>
                <w:kern w:val="0"/>
                <w:sz w:val="20"/>
                <w:szCs w:val="20"/>
              </w:rPr>
              <w:br w:type="textWrapping"/>
            </w:r>
            <w:r>
              <w:rPr>
                <w:rFonts w:hint="eastAsia" w:eastAsia="宋体" w:cs="宋体"/>
                <w:color w:val="000000"/>
                <w:kern w:val="0"/>
                <w:sz w:val="20"/>
                <w:szCs w:val="20"/>
              </w:rPr>
              <w:t>15000U/1ml/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限实体瘤化疗后所致的严重血小板减少症或特发性血小板减少性紫癜。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马来酸阿伐曲泊帕片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限择期行诊断性操作或者手术的慢性肝病相关血小板减少症的成年患者。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罗沙司他胶囊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20mg/</w:t>
            </w:r>
            <w:r>
              <w:rPr>
                <w:rFonts w:hint="eastAsia" w:hAnsi="宋体" w:eastAsia="宋体" w:cs="宋体"/>
                <w:color w:val="000000"/>
                <w:kern w:val="0"/>
                <w:sz w:val="20"/>
                <w:szCs w:val="20"/>
              </w:rPr>
              <w:t>粒；</w:t>
            </w:r>
            <w:r>
              <w:rPr>
                <w:rFonts w:hint="eastAsia" w:eastAsia="宋体" w:cs="宋体"/>
                <w:color w:val="000000"/>
                <w:kern w:val="0"/>
                <w:sz w:val="20"/>
                <w:szCs w:val="20"/>
              </w:rPr>
              <w:br w:type="textWrapping"/>
            </w:r>
            <w:r>
              <w:rPr>
                <w:rFonts w:hint="eastAsia" w:eastAsia="宋体" w:cs="宋体"/>
                <w:color w:val="000000"/>
                <w:kern w:val="0"/>
                <w:sz w:val="20"/>
                <w:szCs w:val="20"/>
              </w:rPr>
              <w:t>50mg/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本品适用于慢性肾脏病</w:t>
            </w:r>
            <w:r>
              <w:rPr>
                <w:rFonts w:hint="eastAsia" w:eastAsia="宋体" w:cs="宋体"/>
                <w:color w:val="000000"/>
                <w:kern w:val="0"/>
                <w:sz w:val="20"/>
                <w:szCs w:val="20"/>
              </w:rPr>
              <w:t>(CKD)</w:t>
            </w:r>
            <w:r>
              <w:rPr>
                <w:rFonts w:hint="eastAsia" w:hAnsi="宋体" w:eastAsia="宋体" w:cs="宋体"/>
                <w:color w:val="000000"/>
                <w:kern w:val="0"/>
                <w:sz w:val="20"/>
                <w:szCs w:val="20"/>
              </w:rPr>
              <w:t>引起的贫血</w:t>
            </w:r>
            <w:r>
              <w:rPr>
                <w:rFonts w:hint="eastAsia" w:eastAsia="宋体" w:cs="宋体"/>
                <w:color w:val="000000"/>
                <w:kern w:val="0"/>
                <w:sz w:val="20"/>
                <w:szCs w:val="20"/>
              </w:rPr>
              <w:t xml:space="preserve">, </w:t>
            </w:r>
            <w:r>
              <w:rPr>
                <w:rFonts w:hint="eastAsia" w:hAnsi="宋体" w:eastAsia="宋体" w:cs="宋体"/>
                <w:color w:val="000000"/>
                <w:kern w:val="0"/>
                <w:sz w:val="20"/>
                <w:szCs w:val="20"/>
              </w:rPr>
              <w:t>包括透析及非透析患者。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波生坦片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62.5mg/</w:t>
            </w:r>
            <w:r>
              <w:rPr>
                <w:rFonts w:hint="eastAsia" w:hAnsi="宋体" w:eastAsia="宋体" w:cs="宋体"/>
                <w:color w:val="000000"/>
                <w:kern w:val="0"/>
                <w:sz w:val="20"/>
                <w:szCs w:val="20"/>
              </w:rPr>
              <w:t>片；</w:t>
            </w:r>
            <w:r>
              <w:rPr>
                <w:rFonts w:hint="eastAsia" w:eastAsia="宋体" w:cs="宋体"/>
                <w:color w:val="000000"/>
                <w:kern w:val="0"/>
                <w:sz w:val="20"/>
                <w:szCs w:val="20"/>
              </w:rPr>
              <w:br w:type="textWrapping"/>
            </w:r>
            <w:r>
              <w:rPr>
                <w:rFonts w:hint="eastAsia" w:eastAsia="宋体" w:cs="宋体"/>
                <w:color w:val="000000"/>
                <w:kern w:val="0"/>
                <w:sz w:val="20"/>
                <w:szCs w:val="20"/>
              </w:rPr>
              <w:t>125mg/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WHO</w:t>
            </w:r>
            <w:r>
              <w:rPr>
                <w:rFonts w:hint="eastAsia" w:hAnsi="宋体" w:eastAsia="宋体" w:cs="宋体"/>
                <w:color w:val="000000"/>
                <w:kern w:val="0"/>
                <w:sz w:val="20"/>
                <w:szCs w:val="20"/>
              </w:rPr>
              <w:t>功能分级</w:t>
            </w:r>
            <w:r>
              <w:rPr>
                <w:rFonts w:hint="eastAsia" w:eastAsia="宋体" w:cs="宋体"/>
                <w:color w:val="000000"/>
                <w:kern w:val="0"/>
                <w:sz w:val="20"/>
                <w:szCs w:val="20"/>
              </w:rPr>
              <w:t>II</w:t>
            </w:r>
            <w:r>
              <w:rPr>
                <w:rFonts w:hint="eastAsia" w:hAnsi="宋体" w:eastAsia="宋体" w:cs="宋体"/>
                <w:color w:val="000000"/>
                <w:kern w:val="0"/>
                <w:sz w:val="20"/>
                <w:szCs w:val="20"/>
              </w:rPr>
              <w:t>级</w:t>
            </w:r>
            <w:r>
              <w:rPr>
                <w:rFonts w:hint="eastAsia" w:eastAsia="宋体" w:cs="宋体"/>
                <w:color w:val="000000"/>
                <w:kern w:val="0"/>
                <w:sz w:val="20"/>
                <w:szCs w:val="20"/>
              </w:rPr>
              <w:t>-IV</w:t>
            </w:r>
            <w:r>
              <w:rPr>
                <w:rFonts w:hint="eastAsia" w:hAnsi="宋体" w:eastAsia="宋体" w:cs="宋体"/>
                <w:color w:val="000000"/>
                <w:kern w:val="0"/>
                <w:sz w:val="20"/>
                <w:szCs w:val="20"/>
              </w:rPr>
              <w:t>级的肺动脉高压（</w:t>
            </w:r>
            <w:r>
              <w:rPr>
                <w:rFonts w:hint="eastAsia" w:eastAsia="宋体" w:cs="宋体"/>
                <w:color w:val="000000"/>
                <w:kern w:val="0"/>
                <w:sz w:val="20"/>
                <w:szCs w:val="20"/>
              </w:rPr>
              <w:t>WHO</w:t>
            </w:r>
            <w:r>
              <w:rPr>
                <w:rFonts w:hint="eastAsia" w:hAnsi="宋体" w:eastAsia="宋体" w:cs="宋体"/>
                <w:color w:val="000000"/>
                <w:kern w:val="0"/>
                <w:sz w:val="20"/>
                <w:szCs w:val="20"/>
              </w:rPr>
              <w:t>第</w:t>
            </w:r>
            <w:r>
              <w:rPr>
                <w:rFonts w:hint="eastAsia" w:eastAsia="宋体" w:cs="宋体"/>
                <w:color w:val="000000"/>
                <w:kern w:val="0"/>
                <w:sz w:val="20"/>
                <w:szCs w:val="20"/>
              </w:rPr>
              <w:t>1</w:t>
            </w:r>
            <w:r>
              <w:rPr>
                <w:rFonts w:hint="eastAsia" w:hAnsi="宋体" w:eastAsia="宋体" w:cs="宋体"/>
                <w:color w:val="000000"/>
                <w:kern w:val="0"/>
                <w:sz w:val="20"/>
                <w:szCs w:val="20"/>
              </w:rPr>
              <w:t>组）的患者。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波生坦分散片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32mg/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3-12</w:t>
            </w:r>
            <w:r>
              <w:rPr>
                <w:rFonts w:hint="eastAsia" w:hAnsi="宋体" w:eastAsia="宋体" w:cs="宋体"/>
                <w:color w:val="000000"/>
                <w:kern w:val="0"/>
                <w:sz w:val="20"/>
                <w:szCs w:val="20"/>
              </w:rPr>
              <w:t>岁特发性或先天性肺动脉高压患者。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7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利奥西呱片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0.5mg/</w:t>
            </w:r>
            <w:r>
              <w:rPr>
                <w:rFonts w:hint="eastAsia" w:hAnsi="宋体" w:eastAsia="宋体" w:cs="宋体"/>
                <w:color w:val="000000"/>
                <w:kern w:val="0"/>
                <w:sz w:val="20"/>
                <w:szCs w:val="20"/>
              </w:rPr>
              <w:t>片；</w:t>
            </w:r>
            <w:r>
              <w:rPr>
                <w:rFonts w:hint="eastAsia" w:eastAsia="宋体" w:cs="宋体"/>
                <w:color w:val="000000"/>
                <w:kern w:val="0"/>
                <w:sz w:val="20"/>
                <w:szCs w:val="20"/>
              </w:rPr>
              <w:t>1mg/</w:t>
            </w:r>
            <w:r>
              <w:rPr>
                <w:rFonts w:hint="eastAsia" w:hAnsi="宋体" w:eastAsia="宋体" w:cs="宋体"/>
                <w:color w:val="000000"/>
                <w:kern w:val="0"/>
                <w:sz w:val="20"/>
                <w:szCs w:val="20"/>
              </w:rPr>
              <w:t>片；</w:t>
            </w:r>
            <w:r>
              <w:rPr>
                <w:rFonts w:hint="eastAsia" w:eastAsia="宋体" w:cs="宋体"/>
                <w:color w:val="000000"/>
                <w:kern w:val="0"/>
                <w:sz w:val="20"/>
                <w:szCs w:val="20"/>
              </w:rPr>
              <w:t>2.5mg/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术后持续性或复发性慢性血栓栓塞性肺动脉高压（</w:t>
            </w:r>
            <w:r>
              <w:rPr>
                <w:rFonts w:hint="eastAsia" w:eastAsia="宋体" w:cs="宋体"/>
                <w:color w:val="000000"/>
                <w:kern w:val="0"/>
                <w:sz w:val="20"/>
                <w:szCs w:val="20"/>
              </w:rPr>
              <w:t>CTEPH</w:t>
            </w:r>
            <w:r>
              <w:rPr>
                <w:rFonts w:hint="eastAsia" w:hAnsi="宋体" w:eastAsia="宋体" w:cs="宋体"/>
                <w:color w:val="000000"/>
                <w:kern w:val="0"/>
                <w:sz w:val="20"/>
                <w:szCs w:val="20"/>
              </w:rPr>
              <w:t>）或不能手术的</w:t>
            </w:r>
            <w:r>
              <w:rPr>
                <w:rFonts w:hint="eastAsia" w:eastAsia="宋体" w:cs="宋体"/>
                <w:color w:val="000000"/>
                <w:kern w:val="0"/>
                <w:sz w:val="20"/>
                <w:szCs w:val="20"/>
              </w:rPr>
              <w:t>CTEPH</w:t>
            </w:r>
            <w:r>
              <w:rPr>
                <w:rFonts w:hint="eastAsia" w:hAnsi="宋体" w:eastAsia="宋体" w:cs="宋体"/>
                <w:color w:val="000000"/>
                <w:kern w:val="0"/>
                <w:sz w:val="20"/>
                <w:szCs w:val="20"/>
              </w:rPr>
              <w:t>，且（</w:t>
            </w:r>
            <w:r>
              <w:rPr>
                <w:rFonts w:hint="eastAsia" w:eastAsia="宋体" w:cs="宋体"/>
                <w:color w:val="000000"/>
                <w:kern w:val="0"/>
                <w:sz w:val="20"/>
                <w:szCs w:val="20"/>
              </w:rPr>
              <w:t>WHO FC</w:t>
            </w:r>
            <w:r>
              <w:rPr>
                <w:rFonts w:hint="eastAsia" w:hAnsi="宋体" w:eastAsia="宋体" w:cs="宋体"/>
                <w:color w:val="000000"/>
                <w:kern w:val="0"/>
                <w:sz w:val="20"/>
                <w:szCs w:val="20"/>
              </w:rPr>
              <w:t>）为</w:t>
            </w:r>
            <w:r>
              <w:rPr>
                <w:rFonts w:hint="eastAsia" w:eastAsia="宋体" w:cs="宋体"/>
                <w:color w:val="000000"/>
                <w:kern w:val="0"/>
                <w:sz w:val="20"/>
                <w:szCs w:val="20"/>
              </w:rPr>
              <w:t>II-III</w:t>
            </w:r>
            <w:r>
              <w:rPr>
                <w:rFonts w:hint="eastAsia" w:hAnsi="宋体" w:eastAsia="宋体" w:cs="宋体"/>
                <w:color w:val="000000"/>
                <w:kern w:val="0"/>
                <w:sz w:val="20"/>
                <w:szCs w:val="20"/>
              </w:rPr>
              <w:t>的患者；</w:t>
            </w:r>
            <w:r>
              <w:rPr>
                <w:rFonts w:hint="eastAsia" w:eastAsia="宋体" w:cs="宋体"/>
                <w:color w:val="000000"/>
                <w:kern w:val="0"/>
                <w:sz w:val="20"/>
                <w:szCs w:val="20"/>
              </w:rPr>
              <w:t>2.</w:t>
            </w:r>
            <w:r>
              <w:rPr>
                <w:rFonts w:hint="eastAsia" w:hAnsi="宋体" w:eastAsia="宋体" w:cs="宋体"/>
                <w:color w:val="000000"/>
                <w:kern w:val="0"/>
                <w:sz w:val="20"/>
                <w:szCs w:val="20"/>
              </w:rPr>
              <w:t>动脉性肺动脉高压（</w:t>
            </w:r>
            <w:r>
              <w:rPr>
                <w:rFonts w:hint="eastAsia" w:eastAsia="宋体" w:cs="宋体"/>
                <w:color w:val="000000"/>
                <w:kern w:val="0"/>
                <w:sz w:val="20"/>
                <w:szCs w:val="20"/>
              </w:rPr>
              <w:t>PAH</w:t>
            </w:r>
            <w:r>
              <w:rPr>
                <w:rFonts w:hint="eastAsia" w:hAnsi="宋体" w:eastAsia="宋体" w:cs="宋体"/>
                <w:color w:val="000000"/>
                <w:kern w:val="0"/>
                <w:sz w:val="20"/>
                <w:szCs w:val="20"/>
              </w:rPr>
              <w:t>）且（</w:t>
            </w:r>
            <w:r>
              <w:rPr>
                <w:rFonts w:hint="eastAsia" w:eastAsia="宋体" w:cs="宋体"/>
                <w:color w:val="000000"/>
                <w:kern w:val="0"/>
                <w:sz w:val="20"/>
                <w:szCs w:val="20"/>
              </w:rPr>
              <w:t>WHO FC</w:t>
            </w:r>
            <w:r>
              <w:rPr>
                <w:rFonts w:hint="eastAsia" w:hAnsi="宋体" w:eastAsia="宋体" w:cs="宋体"/>
                <w:color w:val="000000"/>
                <w:kern w:val="0"/>
                <w:sz w:val="20"/>
                <w:szCs w:val="20"/>
              </w:rPr>
              <w:t>）为</w:t>
            </w:r>
            <w:r>
              <w:rPr>
                <w:rFonts w:hint="eastAsia" w:eastAsia="宋体" w:cs="宋体"/>
                <w:color w:val="000000"/>
                <w:kern w:val="0"/>
                <w:sz w:val="20"/>
                <w:szCs w:val="20"/>
              </w:rPr>
              <w:t>II-III</w:t>
            </w:r>
            <w:r>
              <w:rPr>
                <w:rFonts w:hint="eastAsia" w:hAnsi="宋体" w:eastAsia="宋体" w:cs="宋体"/>
                <w:color w:val="000000"/>
                <w:kern w:val="0"/>
                <w:sz w:val="20"/>
                <w:szCs w:val="20"/>
              </w:rPr>
              <w:t>患者的二线用药。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马昔腾坦片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WHO</w:t>
            </w:r>
            <w:r>
              <w:rPr>
                <w:rFonts w:hint="eastAsia" w:hAnsi="宋体" w:eastAsia="宋体" w:cs="宋体"/>
                <w:color w:val="000000"/>
                <w:kern w:val="0"/>
                <w:sz w:val="20"/>
                <w:szCs w:val="20"/>
              </w:rPr>
              <w:t>功能分级</w:t>
            </w:r>
            <w:r>
              <w:rPr>
                <w:rFonts w:hint="eastAsia" w:eastAsia="宋体" w:cs="宋体"/>
                <w:color w:val="000000"/>
                <w:kern w:val="0"/>
                <w:sz w:val="20"/>
                <w:szCs w:val="20"/>
              </w:rPr>
              <w:t>II</w:t>
            </w:r>
            <w:r>
              <w:rPr>
                <w:rFonts w:hint="eastAsia" w:hAnsi="宋体" w:eastAsia="宋体" w:cs="宋体"/>
                <w:color w:val="000000"/>
                <w:kern w:val="0"/>
                <w:sz w:val="20"/>
                <w:szCs w:val="20"/>
              </w:rPr>
              <w:t>级</w:t>
            </w:r>
            <w:r>
              <w:rPr>
                <w:rFonts w:hint="eastAsia" w:eastAsia="宋体" w:cs="宋体"/>
                <w:color w:val="000000"/>
                <w:kern w:val="0"/>
                <w:sz w:val="20"/>
                <w:szCs w:val="20"/>
              </w:rPr>
              <w:t>-III</w:t>
            </w:r>
            <w:r>
              <w:rPr>
                <w:rFonts w:hint="eastAsia" w:hAnsi="宋体" w:eastAsia="宋体" w:cs="宋体"/>
                <w:color w:val="000000"/>
                <w:kern w:val="0"/>
                <w:sz w:val="20"/>
                <w:szCs w:val="20"/>
              </w:rPr>
              <w:t>级的肺动脉高压（</w:t>
            </w:r>
            <w:r>
              <w:rPr>
                <w:rFonts w:hint="eastAsia" w:eastAsia="宋体" w:cs="宋体"/>
                <w:color w:val="000000"/>
                <w:kern w:val="0"/>
                <w:sz w:val="20"/>
                <w:szCs w:val="20"/>
              </w:rPr>
              <w:t>WHO</w:t>
            </w:r>
            <w:r>
              <w:rPr>
                <w:rFonts w:hint="eastAsia" w:hAnsi="宋体" w:eastAsia="宋体" w:cs="宋体"/>
                <w:color w:val="000000"/>
                <w:kern w:val="0"/>
                <w:sz w:val="20"/>
                <w:szCs w:val="20"/>
              </w:rPr>
              <w:t>第</w:t>
            </w:r>
            <w:r>
              <w:rPr>
                <w:rFonts w:hint="eastAsia" w:eastAsia="宋体" w:cs="宋体"/>
                <w:color w:val="000000"/>
                <w:kern w:val="0"/>
                <w:sz w:val="20"/>
                <w:szCs w:val="20"/>
              </w:rPr>
              <w:t>1</w:t>
            </w:r>
            <w:r>
              <w:rPr>
                <w:rFonts w:hint="eastAsia" w:hAnsi="宋体" w:eastAsia="宋体" w:cs="宋体"/>
                <w:color w:val="000000"/>
                <w:kern w:val="0"/>
                <w:sz w:val="20"/>
                <w:szCs w:val="20"/>
              </w:rPr>
              <w:t>组）的患者。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沙库巴曲缬沙坦钠片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以沙库巴曲缬沙坦计</w:t>
            </w:r>
            <w:r>
              <w:rPr>
                <w:rFonts w:hint="eastAsia" w:eastAsia="宋体" w:cs="宋体"/>
                <w:color w:val="000000"/>
                <w:kern w:val="0"/>
                <w:sz w:val="20"/>
                <w:szCs w:val="20"/>
              </w:rPr>
              <w:t>50mg</w:t>
            </w:r>
            <w:r>
              <w:rPr>
                <w:rFonts w:hint="eastAsia" w:hAnsi="宋体" w:eastAsia="宋体" w:cs="宋体"/>
                <w:color w:val="000000"/>
                <w:kern w:val="0"/>
                <w:sz w:val="20"/>
                <w:szCs w:val="20"/>
              </w:rPr>
              <w:t>（沙库巴曲</w:t>
            </w:r>
            <w:r>
              <w:rPr>
                <w:rFonts w:hint="eastAsia" w:eastAsia="宋体" w:cs="宋体"/>
                <w:color w:val="000000"/>
                <w:kern w:val="0"/>
                <w:sz w:val="20"/>
                <w:szCs w:val="20"/>
              </w:rPr>
              <w:t>24mg/</w:t>
            </w:r>
            <w:r>
              <w:rPr>
                <w:rFonts w:hint="eastAsia" w:hAnsi="宋体" w:eastAsia="宋体" w:cs="宋体"/>
                <w:color w:val="000000"/>
                <w:kern w:val="0"/>
                <w:sz w:val="20"/>
                <w:szCs w:val="20"/>
              </w:rPr>
              <w:t>缬沙坦</w:t>
            </w:r>
            <w:r>
              <w:rPr>
                <w:rFonts w:hint="eastAsia" w:eastAsia="宋体" w:cs="宋体"/>
                <w:color w:val="000000"/>
                <w:kern w:val="0"/>
                <w:sz w:val="20"/>
                <w:szCs w:val="20"/>
              </w:rPr>
              <w:t>26mg</w:t>
            </w:r>
            <w:r>
              <w:rPr>
                <w:rFonts w:hint="eastAsia" w:hAnsi="宋体" w:eastAsia="宋体" w:cs="宋体"/>
                <w:color w:val="000000"/>
                <w:kern w:val="0"/>
                <w:sz w:val="20"/>
                <w:szCs w:val="20"/>
              </w:rPr>
              <w:t>））；</w:t>
            </w:r>
            <w:r>
              <w:rPr>
                <w:rFonts w:hint="eastAsia" w:eastAsia="宋体" w:cs="宋体"/>
                <w:color w:val="000000"/>
                <w:kern w:val="0"/>
                <w:sz w:val="20"/>
                <w:szCs w:val="20"/>
              </w:rPr>
              <w:br w:type="textWrapping"/>
            </w:r>
            <w:r>
              <w:rPr>
                <w:rFonts w:hint="eastAsia" w:hAnsi="宋体" w:eastAsia="宋体" w:cs="宋体"/>
                <w:color w:val="000000"/>
                <w:kern w:val="0"/>
                <w:sz w:val="20"/>
                <w:szCs w:val="20"/>
              </w:rPr>
              <w:t>以沙库巴曲缬沙坦计</w:t>
            </w:r>
            <w:r>
              <w:rPr>
                <w:rFonts w:hint="eastAsia" w:eastAsia="宋体" w:cs="宋体"/>
                <w:color w:val="000000"/>
                <w:kern w:val="0"/>
                <w:sz w:val="20"/>
                <w:szCs w:val="20"/>
              </w:rPr>
              <w:t>100mg</w:t>
            </w:r>
            <w:r>
              <w:rPr>
                <w:rFonts w:hint="eastAsia" w:hAnsi="宋体" w:eastAsia="宋体" w:cs="宋体"/>
                <w:color w:val="000000"/>
                <w:kern w:val="0"/>
                <w:sz w:val="20"/>
                <w:szCs w:val="20"/>
              </w:rPr>
              <w:t>（沙库巴曲</w:t>
            </w:r>
            <w:r>
              <w:rPr>
                <w:rFonts w:hint="eastAsia" w:eastAsia="宋体" w:cs="宋体"/>
                <w:color w:val="000000"/>
                <w:kern w:val="0"/>
                <w:sz w:val="20"/>
                <w:szCs w:val="20"/>
              </w:rPr>
              <w:t>49mg/</w:t>
            </w:r>
            <w:r>
              <w:rPr>
                <w:rFonts w:hint="eastAsia" w:hAnsi="宋体" w:eastAsia="宋体" w:cs="宋体"/>
                <w:color w:val="000000"/>
                <w:kern w:val="0"/>
                <w:sz w:val="20"/>
                <w:szCs w:val="20"/>
              </w:rPr>
              <w:t>缬沙坦</w:t>
            </w:r>
            <w:r>
              <w:rPr>
                <w:rFonts w:hint="eastAsia" w:eastAsia="宋体" w:cs="宋体"/>
                <w:color w:val="000000"/>
                <w:kern w:val="0"/>
                <w:sz w:val="20"/>
                <w:szCs w:val="20"/>
              </w:rPr>
              <w:t>51mg</w:t>
            </w:r>
            <w:r>
              <w:rPr>
                <w:rFonts w:hint="eastAsia" w:hAnsi="宋体" w:eastAsia="宋体" w:cs="宋体"/>
                <w:color w:val="000000"/>
                <w:kern w:val="0"/>
                <w:sz w:val="20"/>
                <w:szCs w:val="20"/>
              </w:rPr>
              <w:t>））；</w:t>
            </w:r>
            <w:r>
              <w:rPr>
                <w:rFonts w:hint="eastAsia" w:eastAsia="宋体" w:cs="宋体"/>
                <w:color w:val="000000"/>
                <w:kern w:val="0"/>
                <w:sz w:val="20"/>
                <w:szCs w:val="20"/>
              </w:rPr>
              <w:br w:type="textWrapping"/>
            </w:r>
            <w:r>
              <w:rPr>
                <w:rFonts w:hint="eastAsia" w:hAnsi="宋体" w:eastAsia="宋体" w:cs="宋体"/>
                <w:color w:val="000000"/>
                <w:kern w:val="0"/>
                <w:sz w:val="20"/>
                <w:szCs w:val="20"/>
              </w:rPr>
              <w:t>以沙库巴曲缬沙坦计</w:t>
            </w:r>
            <w:r>
              <w:rPr>
                <w:rFonts w:hint="eastAsia" w:eastAsia="宋体" w:cs="宋体"/>
                <w:color w:val="000000"/>
                <w:kern w:val="0"/>
                <w:sz w:val="20"/>
                <w:szCs w:val="20"/>
              </w:rPr>
              <w:t>200mg</w:t>
            </w:r>
            <w:r>
              <w:rPr>
                <w:rFonts w:hint="eastAsia" w:hAnsi="宋体" w:eastAsia="宋体" w:cs="宋体"/>
                <w:color w:val="000000"/>
                <w:kern w:val="0"/>
                <w:sz w:val="20"/>
                <w:szCs w:val="20"/>
              </w:rPr>
              <w:t>（沙库巴曲</w:t>
            </w:r>
            <w:r>
              <w:rPr>
                <w:rFonts w:hint="eastAsia" w:eastAsia="宋体" w:cs="宋体"/>
                <w:color w:val="000000"/>
                <w:kern w:val="0"/>
                <w:sz w:val="20"/>
                <w:szCs w:val="20"/>
              </w:rPr>
              <w:t>97mg/</w:t>
            </w:r>
            <w:r>
              <w:rPr>
                <w:rFonts w:hint="eastAsia" w:hAnsi="宋体" w:eastAsia="宋体" w:cs="宋体"/>
                <w:color w:val="000000"/>
                <w:kern w:val="0"/>
                <w:sz w:val="20"/>
                <w:szCs w:val="20"/>
              </w:rPr>
              <w:t>缬沙坦</w:t>
            </w:r>
            <w:r>
              <w:rPr>
                <w:rFonts w:hint="eastAsia" w:eastAsia="宋体" w:cs="宋体"/>
                <w:color w:val="000000"/>
                <w:kern w:val="0"/>
                <w:sz w:val="20"/>
                <w:szCs w:val="20"/>
              </w:rPr>
              <w:t>103mg</w:t>
            </w:r>
            <w:r>
              <w:rPr>
                <w:rFonts w:hint="eastAsia" w:hAnsi="宋体"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w:t>
            </w:r>
            <w:r>
              <w:rPr>
                <w:rFonts w:hint="eastAsia" w:hAnsi="宋体" w:eastAsia="宋体" w:cs="宋体"/>
                <w:color w:val="000000"/>
                <w:kern w:val="0"/>
                <w:sz w:val="20"/>
                <w:szCs w:val="20"/>
              </w:rPr>
              <w:t>以沙库巴曲缬沙坦计</w:t>
            </w:r>
            <w:r>
              <w:rPr>
                <w:rFonts w:hint="eastAsia" w:eastAsia="宋体" w:cs="宋体"/>
                <w:color w:val="000000"/>
                <w:kern w:val="0"/>
                <w:sz w:val="20"/>
                <w:szCs w:val="20"/>
              </w:rPr>
              <w:t>50mg</w:t>
            </w:r>
            <w:r>
              <w:rPr>
                <w:rFonts w:hint="eastAsia" w:hAnsi="宋体" w:eastAsia="宋体" w:cs="宋体"/>
                <w:color w:val="000000"/>
                <w:kern w:val="0"/>
                <w:sz w:val="20"/>
                <w:szCs w:val="20"/>
              </w:rPr>
              <w:t>、</w:t>
            </w:r>
            <w:r>
              <w:rPr>
                <w:rFonts w:hint="eastAsia" w:eastAsia="宋体" w:cs="宋体"/>
                <w:color w:val="000000"/>
                <w:kern w:val="0"/>
                <w:sz w:val="20"/>
                <w:szCs w:val="20"/>
              </w:rPr>
              <w:t>100mg</w:t>
            </w:r>
            <w:r>
              <w:rPr>
                <w:rFonts w:hint="eastAsia" w:hAnsi="宋体" w:eastAsia="宋体" w:cs="宋体"/>
                <w:color w:val="000000"/>
                <w:kern w:val="0"/>
                <w:sz w:val="20"/>
                <w:szCs w:val="20"/>
              </w:rPr>
              <w:t>、</w:t>
            </w:r>
            <w:r>
              <w:rPr>
                <w:rFonts w:hint="eastAsia" w:eastAsia="宋体" w:cs="宋体"/>
                <w:color w:val="000000"/>
                <w:kern w:val="0"/>
                <w:sz w:val="20"/>
                <w:szCs w:val="20"/>
              </w:rPr>
              <w:t>200mg</w:t>
            </w:r>
            <w:r>
              <w:rPr>
                <w:rFonts w:hint="eastAsia" w:hAnsi="宋体" w:eastAsia="宋体" w:cs="宋体"/>
                <w:color w:val="000000"/>
                <w:kern w:val="0"/>
                <w:sz w:val="20"/>
                <w:szCs w:val="20"/>
              </w:rPr>
              <w:t>：用于射血分数降低的慢性心力衰竭</w:t>
            </w:r>
            <w:r>
              <w:rPr>
                <w:rFonts w:hint="eastAsia" w:eastAsia="宋体" w:cs="宋体"/>
                <w:color w:val="000000"/>
                <w:kern w:val="0"/>
                <w:sz w:val="20"/>
                <w:szCs w:val="20"/>
              </w:rPr>
              <w:t xml:space="preserve">(NYHA </w:t>
            </w:r>
            <w:r>
              <w:rPr>
                <w:rFonts w:hint="eastAsia" w:hAnsi="宋体" w:eastAsia="宋体" w:cs="宋体"/>
                <w:color w:val="000000"/>
                <w:kern w:val="0"/>
                <w:sz w:val="20"/>
                <w:szCs w:val="20"/>
              </w:rPr>
              <w:t>Ⅱ</w:t>
            </w:r>
            <w:r>
              <w:rPr>
                <w:rFonts w:hint="eastAsia" w:eastAsia="宋体" w:cs="宋体"/>
                <w:color w:val="000000"/>
                <w:kern w:val="0"/>
                <w:sz w:val="20"/>
                <w:szCs w:val="20"/>
              </w:rPr>
              <w:t>-</w:t>
            </w:r>
            <w:r>
              <w:rPr>
                <w:rFonts w:hint="eastAsia" w:hAnsi="宋体" w:eastAsia="宋体" w:cs="宋体"/>
                <w:color w:val="000000"/>
                <w:kern w:val="0"/>
                <w:sz w:val="20"/>
                <w:szCs w:val="20"/>
              </w:rPr>
              <w:t>Ⅳ级，</w:t>
            </w:r>
            <w:r>
              <w:rPr>
                <w:rFonts w:hint="eastAsia" w:eastAsia="宋体" w:cs="宋体"/>
                <w:color w:val="000000"/>
                <w:kern w:val="0"/>
                <w:sz w:val="20"/>
                <w:szCs w:val="20"/>
              </w:rPr>
              <w:t>LVEF≤40%)</w:t>
            </w:r>
            <w:r>
              <w:rPr>
                <w:rFonts w:hint="eastAsia" w:hAnsi="宋体" w:eastAsia="宋体" w:cs="宋体"/>
                <w:color w:val="000000"/>
                <w:kern w:val="0"/>
                <w:sz w:val="20"/>
                <w:szCs w:val="20"/>
              </w:rPr>
              <w:t>成人患者，降低心血管死亡和心力衰竭住院的风险。沙库巴曲缬沙坦钠片可代替血管紧张素转化酶抑制剂</w:t>
            </w:r>
            <w:r>
              <w:rPr>
                <w:rFonts w:hint="eastAsia" w:eastAsia="宋体" w:cs="宋体"/>
                <w:color w:val="000000"/>
                <w:kern w:val="0"/>
                <w:sz w:val="20"/>
                <w:szCs w:val="20"/>
              </w:rPr>
              <w:t>(ACEI)</w:t>
            </w:r>
            <w:r>
              <w:rPr>
                <w:rFonts w:hint="eastAsia" w:hAnsi="宋体" w:eastAsia="宋体" w:cs="宋体"/>
                <w:color w:val="000000"/>
                <w:kern w:val="0"/>
                <w:sz w:val="20"/>
                <w:szCs w:val="20"/>
              </w:rPr>
              <w:t>或血管紧张素Ⅱ受体拮抗剂</w:t>
            </w:r>
            <w:r>
              <w:rPr>
                <w:rFonts w:hint="eastAsia" w:eastAsia="宋体" w:cs="宋体"/>
                <w:color w:val="000000"/>
                <w:kern w:val="0"/>
                <w:sz w:val="20"/>
                <w:szCs w:val="20"/>
              </w:rPr>
              <w:t>(ARB)</w:t>
            </w:r>
            <w:r>
              <w:rPr>
                <w:rFonts w:hint="eastAsia" w:hAnsi="宋体" w:eastAsia="宋体" w:cs="宋体"/>
                <w:color w:val="000000"/>
                <w:kern w:val="0"/>
                <w:sz w:val="20"/>
                <w:szCs w:val="20"/>
              </w:rPr>
              <w:t>，与其他心力衰竭治疗药物合用。</w:t>
            </w:r>
            <w:r>
              <w:rPr>
                <w:rFonts w:hint="eastAsia" w:eastAsia="宋体" w:cs="宋体"/>
                <w:color w:val="000000"/>
                <w:kern w:val="0"/>
                <w:sz w:val="20"/>
                <w:szCs w:val="20"/>
              </w:rPr>
              <w:t>2.</w:t>
            </w:r>
            <w:r>
              <w:rPr>
                <w:rFonts w:hint="eastAsia" w:hAnsi="宋体" w:eastAsia="宋体" w:cs="宋体"/>
                <w:color w:val="000000"/>
                <w:kern w:val="0"/>
                <w:sz w:val="20"/>
                <w:szCs w:val="20"/>
              </w:rPr>
              <w:t>以沙库巴曲缬沙坦计</w:t>
            </w:r>
            <w:r>
              <w:rPr>
                <w:rFonts w:hint="eastAsia" w:eastAsia="宋体" w:cs="宋体"/>
                <w:color w:val="000000"/>
                <w:kern w:val="0"/>
                <w:sz w:val="20"/>
                <w:szCs w:val="20"/>
              </w:rPr>
              <w:t>100mg</w:t>
            </w:r>
            <w:r>
              <w:rPr>
                <w:rFonts w:hint="eastAsia" w:hAnsi="宋体" w:eastAsia="宋体" w:cs="宋体"/>
                <w:color w:val="000000"/>
                <w:kern w:val="0"/>
                <w:sz w:val="20"/>
                <w:szCs w:val="20"/>
              </w:rPr>
              <w:t>、</w:t>
            </w:r>
            <w:r>
              <w:rPr>
                <w:rFonts w:hint="eastAsia" w:eastAsia="宋体" w:cs="宋体"/>
                <w:color w:val="000000"/>
                <w:kern w:val="0"/>
                <w:sz w:val="20"/>
                <w:szCs w:val="20"/>
              </w:rPr>
              <w:t>200mg</w:t>
            </w:r>
            <w:r>
              <w:rPr>
                <w:rFonts w:hint="eastAsia" w:hAnsi="宋体" w:eastAsia="宋体" w:cs="宋体"/>
                <w:color w:val="000000"/>
                <w:kern w:val="0"/>
                <w:sz w:val="20"/>
                <w:szCs w:val="20"/>
              </w:rPr>
              <w:t>：用于治疗原发性高血压。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84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本维莫德乳膏</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10g:0.1g/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限轻中度稳定性寻常型银屑病患者的二线治疗，需按说明书用药。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19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度普利尤单抗注射液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300mg/2.0mL/</w:t>
            </w:r>
            <w:r>
              <w:rPr>
                <w:rFonts w:hint="eastAsia" w:hAnsi="宋体" w:eastAsia="宋体" w:cs="宋体"/>
                <w:color w:val="000000"/>
                <w:kern w:val="0"/>
                <w:sz w:val="20"/>
                <w:szCs w:val="20"/>
              </w:rPr>
              <w:t>支</w:t>
            </w:r>
            <w:r>
              <w:rPr>
                <w:rFonts w:hint="eastAsia" w:eastAsia="宋体" w:cs="宋体"/>
                <w:color w:val="000000"/>
                <w:kern w:val="0"/>
                <w:sz w:val="20"/>
                <w:szCs w:val="20"/>
              </w:rPr>
              <w:t>(</w:t>
            </w:r>
            <w:r>
              <w:rPr>
                <w:rFonts w:hint="eastAsia" w:hAnsi="宋体" w:eastAsia="宋体" w:cs="宋体"/>
                <w:color w:val="000000"/>
                <w:kern w:val="0"/>
                <w:sz w:val="20"/>
                <w:szCs w:val="20"/>
              </w:rPr>
              <w:t>预充式注射器</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限对传统治疗无效、有禁忌或不耐受的中重度特应性皮炎患者，需按说明书用药。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注射用醋酸奥曲肽微球</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10mg/</w:t>
            </w:r>
            <w:r>
              <w:rPr>
                <w:rFonts w:hint="eastAsia" w:hAnsi="宋体" w:eastAsia="宋体" w:cs="宋体"/>
                <w:color w:val="000000"/>
                <w:kern w:val="0"/>
                <w:sz w:val="20"/>
                <w:szCs w:val="20"/>
              </w:rPr>
              <w:t>瓶；</w:t>
            </w:r>
            <w:r>
              <w:rPr>
                <w:rFonts w:hint="eastAsia" w:eastAsia="宋体" w:cs="宋体"/>
                <w:color w:val="000000"/>
                <w:kern w:val="0"/>
                <w:sz w:val="20"/>
                <w:szCs w:val="20"/>
              </w:rPr>
              <w:t>20mg/</w:t>
            </w:r>
            <w:r>
              <w:rPr>
                <w:rFonts w:hint="eastAsia" w:hAnsi="宋体" w:eastAsia="宋体" w:cs="宋体"/>
                <w:color w:val="000000"/>
                <w:kern w:val="0"/>
                <w:sz w:val="20"/>
                <w:szCs w:val="20"/>
              </w:rPr>
              <w:t>瓶；</w:t>
            </w:r>
            <w:r>
              <w:rPr>
                <w:rFonts w:hint="eastAsia" w:eastAsia="宋体" w:cs="宋体"/>
                <w:color w:val="000000"/>
                <w:kern w:val="0"/>
                <w:sz w:val="20"/>
                <w:szCs w:val="20"/>
              </w:rPr>
              <w:t>30mg/</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限胃肠胰内分泌肿瘤、肢端肥大症，按说明书用药。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醋酸兰瑞肽缓释注射液（预充式）</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60mg/</w:t>
            </w:r>
            <w:r>
              <w:rPr>
                <w:rFonts w:hint="eastAsia" w:hAnsi="宋体" w:eastAsia="宋体" w:cs="宋体"/>
                <w:color w:val="000000"/>
                <w:kern w:val="0"/>
                <w:sz w:val="20"/>
                <w:szCs w:val="20"/>
              </w:rPr>
              <w:t>支；</w:t>
            </w:r>
            <w:r>
              <w:rPr>
                <w:rFonts w:hint="eastAsia" w:eastAsia="宋体" w:cs="宋体"/>
                <w:color w:val="000000"/>
                <w:kern w:val="0"/>
                <w:sz w:val="20"/>
                <w:szCs w:val="20"/>
              </w:rPr>
              <w:t>90mg/</w:t>
            </w:r>
            <w:r>
              <w:rPr>
                <w:rFonts w:hint="eastAsia" w:hAnsi="宋体" w:eastAsia="宋体" w:cs="宋体"/>
                <w:color w:val="000000"/>
                <w:kern w:val="0"/>
                <w:sz w:val="20"/>
                <w:szCs w:val="20"/>
              </w:rPr>
              <w:t>支；</w:t>
            </w:r>
            <w:r>
              <w:rPr>
                <w:rFonts w:hint="eastAsia" w:eastAsia="宋体" w:cs="宋体"/>
                <w:color w:val="000000"/>
                <w:kern w:val="0"/>
                <w:sz w:val="20"/>
                <w:szCs w:val="20"/>
              </w:rPr>
              <w:t>120mg/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限肢端肥大症，按说明书用药。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5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泊沙康唑口服混悬液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105ml/</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预防移植后（干细胞及实体器官移植）及恶性肿瘤患者有重度粒细胞缺乏的侵袭性曲霉菌和念球菌感染。</w:t>
            </w:r>
            <w:r>
              <w:rPr>
                <w:rFonts w:hint="eastAsia" w:eastAsia="宋体" w:cs="宋体"/>
                <w:color w:val="000000"/>
                <w:kern w:val="0"/>
                <w:sz w:val="20"/>
                <w:szCs w:val="20"/>
              </w:rPr>
              <w:t>2.</w:t>
            </w:r>
            <w:r>
              <w:rPr>
                <w:rFonts w:hint="eastAsia" w:hAnsi="宋体" w:eastAsia="宋体" w:cs="宋体"/>
                <w:color w:val="000000"/>
                <w:kern w:val="0"/>
                <w:sz w:val="20"/>
                <w:szCs w:val="20"/>
              </w:rPr>
              <w:t>伊曲康唑或氟康唑难治性口咽念珠菌病。</w:t>
            </w:r>
            <w:r>
              <w:rPr>
                <w:rFonts w:hint="eastAsia" w:eastAsia="宋体" w:cs="宋体"/>
                <w:color w:val="000000"/>
                <w:kern w:val="0"/>
                <w:sz w:val="20"/>
                <w:szCs w:val="20"/>
              </w:rPr>
              <w:t>3.</w:t>
            </w:r>
            <w:r>
              <w:rPr>
                <w:rFonts w:hint="eastAsia" w:hAnsi="宋体" w:eastAsia="宋体" w:cs="宋体"/>
                <w:color w:val="000000"/>
                <w:kern w:val="0"/>
                <w:sz w:val="20"/>
                <w:szCs w:val="20"/>
              </w:rPr>
              <w:t>接合菌纲类感染。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富马酸贝达喹啉片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限耐多药结核患者。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德拉马尼片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限耐多药结核患者。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艾尔巴韦格拉瑞韦片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每片含艾尔巴韦</w:t>
            </w:r>
            <w:r>
              <w:rPr>
                <w:rFonts w:hint="eastAsia" w:eastAsia="宋体" w:cs="宋体"/>
                <w:color w:val="000000"/>
                <w:kern w:val="0"/>
                <w:sz w:val="20"/>
                <w:szCs w:val="20"/>
              </w:rPr>
              <w:t>50mg</w:t>
            </w:r>
            <w:r>
              <w:rPr>
                <w:rFonts w:hint="eastAsia" w:hAnsi="宋体" w:eastAsia="宋体" w:cs="宋体"/>
                <w:color w:val="000000"/>
                <w:kern w:val="0"/>
                <w:sz w:val="20"/>
                <w:szCs w:val="20"/>
              </w:rPr>
              <w:t>和格拉瑞韦</w:t>
            </w:r>
            <w:r>
              <w:rPr>
                <w:rFonts w:hint="eastAsia" w:eastAsia="宋体" w:cs="宋体"/>
                <w:color w:val="000000"/>
                <w:kern w:val="0"/>
                <w:sz w:val="20"/>
                <w:szCs w:val="20"/>
              </w:rPr>
              <w:t>100mg</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本品用于治疗成人慢性丙型肝炎（</w:t>
            </w:r>
            <w:r>
              <w:rPr>
                <w:rFonts w:hint="eastAsia" w:eastAsia="宋体" w:cs="宋体"/>
                <w:color w:val="000000"/>
                <w:kern w:val="0"/>
                <w:sz w:val="20"/>
                <w:szCs w:val="20"/>
              </w:rPr>
              <w:t>CHC</w:t>
            </w:r>
            <w:r>
              <w:rPr>
                <w:rFonts w:hint="eastAsia" w:hAnsi="宋体" w:eastAsia="宋体" w:cs="宋体"/>
                <w:color w:val="000000"/>
                <w:kern w:val="0"/>
                <w:sz w:val="20"/>
                <w:szCs w:val="20"/>
              </w:rPr>
              <w:t>）感染。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0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来迪派韦索磷布韦片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w:t>
            </w:r>
            <w:r>
              <w:rPr>
                <w:rFonts w:hint="eastAsia" w:eastAsia="宋体" w:cs="宋体"/>
                <w:color w:val="000000"/>
                <w:kern w:val="0"/>
                <w:sz w:val="20"/>
                <w:szCs w:val="20"/>
              </w:rPr>
              <w:t>90mg</w:t>
            </w:r>
            <w:r>
              <w:rPr>
                <w:rFonts w:hint="eastAsia" w:hAnsi="宋体" w:eastAsia="宋体" w:cs="宋体"/>
                <w:color w:val="000000"/>
                <w:kern w:val="0"/>
                <w:sz w:val="20"/>
                <w:szCs w:val="20"/>
              </w:rPr>
              <w:t>来迪派韦和</w:t>
            </w:r>
            <w:r>
              <w:rPr>
                <w:rFonts w:hint="eastAsia" w:eastAsia="宋体" w:cs="宋体"/>
                <w:color w:val="000000"/>
                <w:kern w:val="0"/>
                <w:sz w:val="20"/>
                <w:szCs w:val="20"/>
              </w:rPr>
              <w:t>400mg</w:t>
            </w:r>
            <w:r>
              <w:rPr>
                <w:rFonts w:hint="eastAsia" w:hAnsi="宋体" w:eastAsia="宋体" w:cs="宋体"/>
                <w:color w:val="000000"/>
                <w:kern w:val="0"/>
                <w:sz w:val="20"/>
                <w:szCs w:val="20"/>
              </w:rPr>
              <w:t>索磷布韦</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本品适用于治疗成人和</w:t>
            </w:r>
            <w:r>
              <w:rPr>
                <w:rFonts w:hint="eastAsia" w:eastAsia="宋体" w:cs="宋体"/>
                <w:color w:val="000000"/>
                <w:kern w:val="0"/>
                <w:sz w:val="20"/>
                <w:szCs w:val="20"/>
              </w:rPr>
              <w:t>12</w:t>
            </w:r>
            <w:r>
              <w:rPr>
                <w:rFonts w:hint="eastAsia" w:hAnsi="宋体" w:eastAsia="宋体" w:cs="宋体"/>
                <w:color w:val="000000"/>
                <w:kern w:val="0"/>
                <w:sz w:val="20"/>
                <w:szCs w:val="20"/>
              </w:rPr>
              <w:t>至</w:t>
            </w:r>
            <w:r>
              <w:rPr>
                <w:rFonts w:hint="eastAsia" w:eastAsia="宋体" w:cs="宋体"/>
                <w:color w:val="000000"/>
                <w:kern w:val="0"/>
                <w:sz w:val="20"/>
                <w:szCs w:val="20"/>
              </w:rPr>
              <w:t>&lt;18</w:t>
            </w:r>
            <w:r>
              <w:rPr>
                <w:rFonts w:hint="eastAsia" w:hAnsi="宋体" w:eastAsia="宋体" w:cs="宋体"/>
                <w:color w:val="000000"/>
                <w:kern w:val="0"/>
                <w:sz w:val="20"/>
                <w:szCs w:val="20"/>
              </w:rPr>
              <w:t>岁青少年的慢性丙型肝炎病毒</w:t>
            </w:r>
            <w:r>
              <w:rPr>
                <w:rFonts w:hint="eastAsia" w:eastAsia="宋体" w:cs="宋体"/>
                <w:color w:val="000000"/>
                <w:kern w:val="0"/>
                <w:sz w:val="20"/>
                <w:szCs w:val="20"/>
              </w:rPr>
              <w:t>(HCV)</w:t>
            </w:r>
            <w:r>
              <w:rPr>
                <w:rFonts w:hint="eastAsia" w:hAnsi="宋体" w:eastAsia="宋体" w:cs="宋体"/>
                <w:color w:val="000000"/>
                <w:kern w:val="0"/>
                <w:sz w:val="20"/>
                <w:szCs w:val="20"/>
              </w:rPr>
              <w:t>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索磷布韦维帕他韦片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w:t>
            </w:r>
            <w:r>
              <w:rPr>
                <w:rFonts w:hint="eastAsia" w:eastAsia="宋体" w:cs="宋体"/>
                <w:color w:val="000000"/>
                <w:kern w:val="0"/>
                <w:sz w:val="20"/>
                <w:szCs w:val="20"/>
              </w:rPr>
              <w:t>400mg</w:t>
            </w:r>
            <w:r>
              <w:rPr>
                <w:rFonts w:hint="eastAsia" w:hAnsi="宋体" w:eastAsia="宋体" w:cs="宋体"/>
                <w:color w:val="000000"/>
                <w:kern w:val="0"/>
                <w:sz w:val="20"/>
                <w:szCs w:val="20"/>
              </w:rPr>
              <w:t>索磷布韦和</w:t>
            </w:r>
            <w:r>
              <w:rPr>
                <w:rFonts w:hint="eastAsia" w:eastAsia="宋体" w:cs="宋体"/>
                <w:color w:val="000000"/>
                <w:kern w:val="0"/>
                <w:sz w:val="20"/>
                <w:szCs w:val="20"/>
              </w:rPr>
              <w:t>100mg</w:t>
            </w:r>
            <w:r>
              <w:rPr>
                <w:rFonts w:hint="eastAsia" w:hAnsi="宋体" w:eastAsia="宋体" w:cs="宋体"/>
                <w:color w:val="000000"/>
                <w:kern w:val="0"/>
                <w:sz w:val="20"/>
                <w:szCs w:val="20"/>
              </w:rPr>
              <w:t>维帕他韦</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本品用于治疗成人慢性丙型肝炎病毒（</w:t>
            </w:r>
            <w:r>
              <w:rPr>
                <w:rFonts w:hint="eastAsia" w:eastAsia="宋体" w:cs="宋体"/>
                <w:color w:val="000000"/>
                <w:kern w:val="0"/>
                <w:sz w:val="20"/>
                <w:szCs w:val="20"/>
              </w:rPr>
              <w:t>HCV</w:t>
            </w:r>
            <w:r>
              <w:rPr>
                <w:rFonts w:hint="eastAsia" w:hAnsi="宋体" w:eastAsia="宋体" w:cs="宋体"/>
                <w:color w:val="000000"/>
                <w:kern w:val="0"/>
                <w:sz w:val="20"/>
                <w:szCs w:val="20"/>
              </w:rPr>
              <w:t>）感染。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盐酸可洛派韦胶囊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(60mg/</w:t>
            </w:r>
            <w:r>
              <w:rPr>
                <w:rFonts w:hint="eastAsia" w:hAnsi="宋体" w:eastAsia="宋体" w:cs="宋体"/>
                <w:color w:val="000000"/>
                <w:kern w:val="0"/>
                <w:sz w:val="20"/>
                <w:szCs w:val="20"/>
              </w:rPr>
              <w:t>粒</w:t>
            </w:r>
            <w:r>
              <w:rPr>
                <w:rFonts w:hint="eastAsia" w:eastAsia="宋体" w:cs="宋体"/>
                <w:color w:val="000000"/>
                <w:kern w:val="0"/>
                <w:sz w:val="20"/>
                <w:szCs w:val="20"/>
              </w:rPr>
              <w:t>(</w:t>
            </w:r>
            <w:r>
              <w:rPr>
                <w:rFonts w:hint="eastAsia" w:hAnsi="宋体" w:eastAsia="宋体" w:cs="宋体"/>
                <w:color w:val="000000"/>
                <w:kern w:val="0"/>
                <w:sz w:val="20"/>
                <w:szCs w:val="20"/>
              </w:rPr>
              <w:t>协议有效期内，谈判企业负责向购买盐酸可洛派韦胶囊的患者免费提供同疗程的索磷布韦片</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限经</w:t>
            </w:r>
            <w:r>
              <w:rPr>
                <w:rFonts w:hint="eastAsia" w:eastAsia="宋体" w:cs="宋体"/>
                <w:color w:val="000000"/>
                <w:kern w:val="0"/>
                <w:sz w:val="20"/>
                <w:szCs w:val="20"/>
              </w:rPr>
              <w:t>HCV</w:t>
            </w:r>
            <w:r>
              <w:rPr>
                <w:rFonts w:hint="eastAsia" w:hAnsi="宋体" w:eastAsia="宋体" w:cs="宋体"/>
                <w:color w:val="000000"/>
                <w:kern w:val="0"/>
                <w:sz w:val="20"/>
                <w:szCs w:val="20"/>
              </w:rPr>
              <w:t>基因分型检测确诊为基因</w:t>
            </w:r>
            <w:r>
              <w:rPr>
                <w:rFonts w:hint="eastAsia" w:eastAsia="宋体" w:cs="宋体"/>
                <w:color w:val="000000"/>
                <w:kern w:val="0"/>
                <w:sz w:val="20"/>
                <w:szCs w:val="20"/>
              </w:rPr>
              <w:t>1b</w:t>
            </w:r>
            <w:r>
              <w:rPr>
                <w:rFonts w:hint="eastAsia" w:hAnsi="宋体" w:eastAsia="宋体" w:cs="宋体"/>
                <w:color w:val="000000"/>
                <w:kern w:val="0"/>
                <w:sz w:val="20"/>
                <w:szCs w:val="20"/>
              </w:rPr>
              <w:t>型以外的慢性丙型肝炎患者。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艾考恩丙替片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w:t>
            </w:r>
            <w:r>
              <w:rPr>
                <w:rFonts w:hint="eastAsia" w:eastAsia="宋体" w:cs="宋体"/>
                <w:color w:val="000000"/>
                <w:kern w:val="0"/>
                <w:sz w:val="20"/>
                <w:szCs w:val="20"/>
              </w:rPr>
              <w:t>150mg</w:t>
            </w:r>
            <w:r>
              <w:rPr>
                <w:rFonts w:hint="eastAsia" w:hAnsi="宋体" w:eastAsia="宋体" w:cs="宋体"/>
                <w:color w:val="000000"/>
                <w:kern w:val="0"/>
                <w:sz w:val="20"/>
                <w:szCs w:val="20"/>
              </w:rPr>
              <w:t>艾维雷韦</w:t>
            </w:r>
            <w:r>
              <w:rPr>
                <w:rFonts w:hint="eastAsia" w:eastAsia="宋体" w:cs="宋体"/>
                <w:color w:val="000000"/>
                <w:kern w:val="0"/>
                <w:sz w:val="20"/>
                <w:szCs w:val="20"/>
              </w:rPr>
              <w:t>, 150mg</w:t>
            </w:r>
            <w:r>
              <w:rPr>
                <w:rFonts w:hint="eastAsia" w:hAnsi="宋体" w:eastAsia="宋体" w:cs="宋体"/>
                <w:color w:val="000000"/>
                <w:kern w:val="0"/>
                <w:sz w:val="20"/>
                <w:szCs w:val="20"/>
              </w:rPr>
              <w:t>考比司他</w:t>
            </w:r>
            <w:r>
              <w:rPr>
                <w:rFonts w:hint="eastAsia" w:eastAsia="宋体" w:cs="宋体"/>
                <w:color w:val="000000"/>
                <w:kern w:val="0"/>
                <w:sz w:val="20"/>
                <w:szCs w:val="20"/>
              </w:rPr>
              <w:t>, 200mg</w:t>
            </w:r>
            <w:r>
              <w:rPr>
                <w:rFonts w:hint="eastAsia" w:hAnsi="宋体" w:eastAsia="宋体" w:cs="宋体"/>
                <w:color w:val="000000"/>
                <w:kern w:val="0"/>
                <w:sz w:val="20"/>
                <w:szCs w:val="20"/>
              </w:rPr>
              <w:t>恩曲他滨和</w:t>
            </w:r>
            <w:r>
              <w:rPr>
                <w:rFonts w:hint="eastAsia" w:eastAsia="宋体" w:cs="宋体"/>
                <w:color w:val="000000"/>
                <w:kern w:val="0"/>
                <w:sz w:val="20"/>
                <w:szCs w:val="20"/>
              </w:rPr>
              <w:t>10mg</w:t>
            </w:r>
            <w:r>
              <w:rPr>
                <w:rFonts w:hint="eastAsia" w:hAnsi="宋体" w:eastAsia="宋体" w:cs="宋体"/>
                <w:color w:val="000000"/>
                <w:kern w:val="0"/>
                <w:sz w:val="20"/>
                <w:szCs w:val="20"/>
              </w:rPr>
              <w:t>丙酚替诺福韦</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适用于治疗人类免疫缺陷病毒</w:t>
            </w:r>
            <w:r>
              <w:rPr>
                <w:rFonts w:hint="eastAsia" w:eastAsia="宋体" w:cs="宋体"/>
                <w:color w:val="000000"/>
                <w:kern w:val="0"/>
                <w:sz w:val="20"/>
                <w:szCs w:val="20"/>
              </w:rPr>
              <w:t>-1</w:t>
            </w:r>
            <w:r>
              <w:rPr>
                <w:rFonts w:hint="eastAsia" w:hAnsi="宋体" w:eastAsia="宋体" w:cs="宋体"/>
                <w:color w:val="000000"/>
                <w:kern w:val="0"/>
                <w:sz w:val="20"/>
                <w:szCs w:val="20"/>
              </w:rPr>
              <w:t>（</w:t>
            </w:r>
            <w:r>
              <w:rPr>
                <w:rFonts w:hint="eastAsia" w:eastAsia="宋体" w:cs="宋体"/>
                <w:color w:val="000000"/>
                <w:kern w:val="0"/>
                <w:sz w:val="20"/>
                <w:szCs w:val="20"/>
              </w:rPr>
              <w:t>HIV-1</w:t>
            </w:r>
            <w:r>
              <w:rPr>
                <w:rFonts w:hint="eastAsia" w:hAnsi="宋体" w:eastAsia="宋体" w:cs="宋体"/>
                <w:color w:val="000000"/>
                <w:kern w:val="0"/>
                <w:sz w:val="20"/>
                <w:szCs w:val="20"/>
              </w:rPr>
              <w:t>）感染的且无任何与整合酶抑制剂类药物、恩曲他滨或替诺福韦耐药性相关的已知突变的成人和青少年（年龄</w:t>
            </w:r>
            <w:r>
              <w:rPr>
                <w:rFonts w:hint="eastAsia" w:eastAsia="宋体" w:cs="宋体"/>
                <w:color w:val="000000"/>
                <w:kern w:val="0"/>
                <w:sz w:val="20"/>
                <w:szCs w:val="20"/>
              </w:rPr>
              <w:t>12</w:t>
            </w:r>
            <w:r>
              <w:rPr>
                <w:rFonts w:hint="eastAsia" w:hAnsi="宋体" w:eastAsia="宋体" w:cs="宋体"/>
                <w:color w:val="000000"/>
                <w:kern w:val="0"/>
                <w:sz w:val="20"/>
                <w:szCs w:val="20"/>
              </w:rPr>
              <w:t>岁及以上且体重至少为</w:t>
            </w:r>
            <w:r>
              <w:rPr>
                <w:rFonts w:hint="eastAsia" w:eastAsia="宋体" w:cs="宋体"/>
                <w:color w:val="000000"/>
                <w:kern w:val="0"/>
                <w:sz w:val="20"/>
                <w:szCs w:val="20"/>
              </w:rPr>
              <w:t>35kg</w:t>
            </w:r>
            <w:r>
              <w:rPr>
                <w:rFonts w:hint="eastAsia" w:hAnsi="宋体" w:eastAsia="宋体" w:cs="宋体"/>
                <w:color w:val="000000"/>
                <w:kern w:val="0"/>
                <w:sz w:val="20"/>
                <w:szCs w:val="20"/>
              </w:rPr>
              <w:t>）。</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奈韦拉平齐多拉米双夫定片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12.1</w:t>
            </w:r>
            <w:r>
              <w:rPr>
                <w:rFonts w:hint="eastAsia" w:hAnsi="宋体" w:eastAsia="宋体" w:cs="宋体"/>
                <w:color w:val="000000"/>
                <w:kern w:val="0"/>
                <w:sz w:val="20"/>
                <w:szCs w:val="20"/>
              </w:rPr>
              <w:t>元</w:t>
            </w:r>
            <w:r>
              <w:rPr>
                <w:rFonts w:hint="eastAsia" w:eastAsia="宋体" w:cs="宋体"/>
                <w:color w:val="000000"/>
                <w:kern w:val="0"/>
                <w:sz w:val="20"/>
                <w:szCs w:val="20"/>
              </w:rPr>
              <w:t>(</w:t>
            </w:r>
            <w:r>
              <w:rPr>
                <w:rFonts w:hint="eastAsia" w:hAnsi="宋体" w:eastAsia="宋体" w:cs="宋体"/>
                <w:color w:val="000000"/>
                <w:kern w:val="0"/>
                <w:sz w:val="20"/>
                <w:szCs w:val="20"/>
              </w:rPr>
              <w:t>每片含奈韦拉平</w:t>
            </w:r>
            <w:r>
              <w:rPr>
                <w:rFonts w:hint="eastAsia" w:eastAsia="宋体" w:cs="宋体"/>
                <w:color w:val="000000"/>
                <w:kern w:val="0"/>
                <w:sz w:val="20"/>
                <w:szCs w:val="20"/>
              </w:rPr>
              <w:t xml:space="preserve">0.2g, </w:t>
            </w:r>
            <w:r>
              <w:rPr>
                <w:rFonts w:hint="eastAsia" w:hAnsi="宋体" w:eastAsia="宋体" w:cs="宋体"/>
                <w:color w:val="000000"/>
                <w:kern w:val="0"/>
                <w:sz w:val="20"/>
                <w:szCs w:val="20"/>
              </w:rPr>
              <w:t>齐多夫定</w:t>
            </w:r>
            <w:r>
              <w:rPr>
                <w:rFonts w:hint="eastAsia" w:eastAsia="宋体" w:cs="宋体"/>
                <w:color w:val="000000"/>
                <w:kern w:val="0"/>
                <w:sz w:val="20"/>
                <w:szCs w:val="20"/>
              </w:rPr>
              <w:t>0.3g</w:t>
            </w:r>
            <w:r>
              <w:rPr>
                <w:rFonts w:hint="eastAsia" w:hAnsi="宋体" w:eastAsia="宋体" w:cs="宋体"/>
                <w:color w:val="000000"/>
                <w:kern w:val="0"/>
                <w:sz w:val="20"/>
                <w:szCs w:val="20"/>
              </w:rPr>
              <w:t>和拉米夫定</w:t>
            </w:r>
            <w:r>
              <w:rPr>
                <w:rFonts w:hint="eastAsia" w:eastAsia="宋体" w:cs="宋体"/>
                <w:color w:val="000000"/>
                <w:kern w:val="0"/>
                <w:sz w:val="20"/>
                <w:szCs w:val="20"/>
              </w:rPr>
              <w:t>0.15g)</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限艾滋病病毒感染。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注射用艾博韦泰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160mg/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限艾滋病病毒感染。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2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磷酸芦可替尼片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5mg/</w:t>
            </w:r>
            <w:r>
              <w:rPr>
                <w:rFonts w:hint="eastAsia" w:hAnsi="宋体" w:eastAsia="宋体" w:cs="宋体"/>
                <w:color w:val="000000"/>
                <w:kern w:val="0"/>
                <w:sz w:val="20"/>
                <w:szCs w:val="20"/>
              </w:rPr>
              <w:t>片；</w:t>
            </w:r>
            <w:r>
              <w:rPr>
                <w:rFonts w:hint="eastAsia" w:eastAsia="宋体" w:cs="宋体"/>
                <w:color w:val="000000"/>
                <w:kern w:val="0"/>
                <w:sz w:val="20"/>
                <w:szCs w:val="20"/>
              </w:rPr>
              <w:t>15mg/</w:t>
            </w:r>
            <w:r>
              <w:rPr>
                <w:rFonts w:hint="eastAsia" w:hAnsi="宋体" w:eastAsia="宋体" w:cs="宋体"/>
                <w:color w:val="000000"/>
                <w:kern w:val="0"/>
                <w:sz w:val="20"/>
                <w:szCs w:val="20"/>
              </w:rPr>
              <w:t>片；</w:t>
            </w:r>
            <w:r>
              <w:rPr>
                <w:rFonts w:hint="eastAsia" w:eastAsia="宋体" w:cs="宋体"/>
                <w:color w:val="000000"/>
                <w:kern w:val="0"/>
                <w:sz w:val="20"/>
                <w:szCs w:val="20"/>
              </w:rPr>
              <w:t>20mg/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限中危或高危的原发性骨髓纤维化（</w:t>
            </w:r>
            <w:r>
              <w:rPr>
                <w:rFonts w:hint="eastAsia" w:eastAsia="宋体" w:cs="宋体"/>
                <w:color w:val="000000"/>
                <w:kern w:val="0"/>
                <w:sz w:val="20"/>
                <w:szCs w:val="20"/>
              </w:rPr>
              <w:t>PMF</w:t>
            </w:r>
            <w:r>
              <w:rPr>
                <w:rFonts w:hint="eastAsia" w:hAnsi="宋体" w:eastAsia="宋体" w:cs="宋体"/>
                <w:color w:val="000000"/>
                <w:kern w:val="0"/>
                <w:sz w:val="20"/>
                <w:szCs w:val="20"/>
              </w:rPr>
              <w:t>）、真性红细胞增多症继发的骨髓纤维化（</w:t>
            </w:r>
            <w:r>
              <w:rPr>
                <w:rFonts w:hint="eastAsia" w:eastAsia="宋体" w:cs="宋体"/>
                <w:color w:val="000000"/>
                <w:kern w:val="0"/>
                <w:sz w:val="20"/>
                <w:szCs w:val="20"/>
              </w:rPr>
              <w:t>PPV-MF</w:t>
            </w:r>
            <w:r>
              <w:rPr>
                <w:rFonts w:hint="eastAsia" w:hAnsi="宋体" w:eastAsia="宋体" w:cs="宋体"/>
                <w:color w:val="000000"/>
                <w:kern w:val="0"/>
                <w:sz w:val="20"/>
                <w:szCs w:val="20"/>
              </w:rPr>
              <w:t>）或原发性血小板增多症继发的骨髓纤维化（</w:t>
            </w:r>
            <w:r>
              <w:rPr>
                <w:rFonts w:hint="eastAsia" w:eastAsia="宋体" w:cs="宋体"/>
                <w:color w:val="000000"/>
                <w:kern w:val="0"/>
                <w:sz w:val="20"/>
                <w:szCs w:val="20"/>
              </w:rPr>
              <w:t>PET-MF</w:t>
            </w:r>
            <w:r>
              <w:rPr>
                <w:rFonts w:hint="eastAsia" w:hAnsi="宋体" w:eastAsia="宋体" w:cs="宋体"/>
                <w:color w:val="000000"/>
                <w:kern w:val="0"/>
                <w:sz w:val="20"/>
                <w:szCs w:val="20"/>
              </w:rPr>
              <w:t>）的患者。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特立氟胺片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14mg/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限常规治疗无效的多发性硬化患者。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西尼莫德片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0.25mg/</w:t>
            </w:r>
            <w:r>
              <w:rPr>
                <w:rFonts w:hint="eastAsia" w:hAnsi="宋体" w:eastAsia="宋体" w:cs="宋体"/>
                <w:color w:val="000000"/>
                <w:kern w:val="0"/>
                <w:sz w:val="20"/>
                <w:szCs w:val="20"/>
              </w:rPr>
              <w:t>片；</w:t>
            </w:r>
            <w:r>
              <w:rPr>
                <w:rFonts w:hint="eastAsia" w:eastAsia="宋体" w:cs="宋体"/>
                <w:color w:val="000000"/>
                <w:kern w:val="0"/>
                <w:sz w:val="20"/>
                <w:szCs w:val="20"/>
              </w:rPr>
              <w:t>2mg/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限成人复发型多发性硬化的患者。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盐酸芬戈莫德胶囊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0.5mg/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0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10</w:t>
            </w:r>
            <w:r>
              <w:rPr>
                <w:rFonts w:hint="eastAsia" w:hAnsi="宋体" w:eastAsia="宋体" w:cs="宋体"/>
                <w:color w:val="000000"/>
                <w:kern w:val="0"/>
                <w:sz w:val="20"/>
                <w:szCs w:val="20"/>
              </w:rPr>
              <w:t>岁及以上患者复发型多发性硬化（</w:t>
            </w:r>
            <w:r>
              <w:rPr>
                <w:rFonts w:hint="eastAsia" w:eastAsia="宋体" w:cs="宋体"/>
                <w:color w:val="000000"/>
                <w:kern w:val="0"/>
                <w:sz w:val="20"/>
                <w:szCs w:val="20"/>
              </w:rPr>
              <w:t>RMS</w:t>
            </w:r>
            <w:r>
              <w:rPr>
                <w:rFonts w:hint="eastAsia" w:hAnsi="宋体" w:eastAsia="宋体" w:cs="宋体"/>
                <w:color w:val="000000"/>
                <w:kern w:val="0"/>
                <w:sz w:val="20"/>
                <w:szCs w:val="20"/>
              </w:rPr>
              <w:t>）的患者。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1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依维莫司片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2.5mg/</w:t>
            </w:r>
            <w:r>
              <w:rPr>
                <w:rFonts w:hint="eastAsia" w:hAnsi="宋体" w:eastAsia="宋体" w:cs="宋体"/>
                <w:color w:val="000000"/>
                <w:kern w:val="0"/>
                <w:sz w:val="20"/>
                <w:szCs w:val="20"/>
              </w:rPr>
              <w:t>片；</w:t>
            </w:r>
            <w:r>
              <w:rPr>
                <w:rFonts w:hint="eastAsia" w:eastAsia="宋体" w:cs="宋体"/>
                <w:color w:val="000000"/>
                <w:kern w:val="0"/>
                <w:sz w:val="20"/>
                <w:szCs w:val="20"/>
              </w:rPr>
              <w:t>5mg/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0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接受舒尼替尼或索拉非尼治疗失败的晚期肾细胞癌成人患者。</w:t>
            </w:r>
            <w:r>
              <w:rPr>
                <w:rFonts w:hint="eastAsia" w:eastAsia="宋体" w:cs="宋体"/>
                <w:color w:val="000000"/>
                <w:kern w:val="0"/>
                <w:sz w:val="20"/>
                <w:szCs w:val="20"/>
              </w:rPr>
              <w:t>2.</w:t>
            </w:r>
            <w:r>
              <w:rPr>
                <w:rFonts w:hint="eastAsia" w:hAnsi="宋体" w:eastAsia="宋体" w:cs="宋体"/>
                <w:color w:val="000000"/>
                <w:kern w:val="0"/>
                <w:sz w:val="20"/>
                <w:szCs w:val="20"/>
              </w:rPr>
              <w:t>不可切除的、局部晚期或转移性的、分化良好的（中度分化或高度分化）进展期胰腺神经内分泌瘤成人患者。</w:t>
            </w:r>
            <w:r>
              <w:rPr>
                <w:rFonts w:hint="eastAsia" w:eastAsia="宋体" w:cs="宋体"/>
                <w:color w:val="000000"/>
                <w:kern w:val="0"/>
                <w:sz w:val="20"/>
                <w:szCs w:val="20"/>
              </w:rPr>
              <w:t>3.</w:t>
            </w:r>
            <w:r>
              <w:rPr>
                <w:rFonts w:hint="eastAsia" w:hAnsi="宋体" w:eastAsia="宋体" w:cs="宋体"/>
                <w:color w:val="000000"/>
                <w:kern w:val="0"/>
                <w:sz w:val="20"/>
                <w:szCs w:val="20"/>
              </w:rPr>
              <w:t>无法手术切除的、局部晚期或转移性的、分化良好的、进展期非功能性胃肠道或肺源神经内分泌肿瘤患者。</w:t>
            </w:r>
            <w:r>
              <w:rPr>
                <w:rFonts w:hint="eastAsia" w:eastAsia="宋体" w:cs="宋体"/>
                <w:color w:val="000000"/>
                <w:kern w:val="0"/>
                <w:sz w:val="20"/>
                <w:szCs w:val="20"/>
              </w:rPr>
              <w:t>4.</w:t>
            </w:r>
            <w:r>
              <w:rPr>
                <w:rFonts w:hint="eastAsia" w:hAnsi="宋体" w:eastAsia="宋体" w:cs="宋体"/>
                <w:color w:val="000000"/>
                <w:kern w:val="0"/>
                <w:sz w:val="20"/>
                <w:szCs w:val="20"/>
              </w:rPr>
              <w:t>不需立即手术治疗的结节性硬化症相关的肾血管平滑肌脂肪瘤（</w:t>
            </w:r>
            <w:r>
              <w:rPr>
                <w:rFonts w:hint="eastAsia" w:eastAsia="宋体" w:cs="宋体"/>
                <w:color w:val="000000"/>
                <w:kern w:val="0"/>
                <w:sz w:val="20"/>
                <w:szCs w:val="20"/>
              </w:rPr>
              <w:t>TSC-AML)</w:t>
            </w:r>
            <w:r>
              <w:rPr>
                <w:rFonts w:hint="eastAsia" w:hAnsi="宋体" w:eastAsia="宋体" w:cs="宋体"/>
                <w:color w:val="000000"/>
                <w:kern w:val="0"/>
                <w:sz w:val="20"/>
                <w:szCs w:val="20"/>
              </w:rPr>
              <w:t>成人患者。</w:t>
            </w:r>
            <w:r>
              <w:rPr>
                <w:rFonts w:hint="eastAsia" w:eastAsia="宋体" w:cs="宋体"/>
                <w:color w:val="000000"/>
                <w:kern w:val="0"/>
                <w:sz w:val="20"/>
                <w:szCs w:val="20"/>
              </w:rPr>
              <w:t>5.</w:t>
            </w:r>
            <w:r>
              <w:rPr>
                <w:rFonts w:hint="eastAsia" w:hAnsi="宋体" w:eastAsia="宋体" w:cs="宋体"/>
                <w:color w:val="000000"/>
                <w:kern w:val="0"/>
                <w:sz w:val="20"/>
                <w:szCs w:val="20"/>
              </w:rPr>
              <w:t>不能手术的结节性硬化症相关的室管膜下巨细胞星型细胞瘤的患者。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3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巴瑞替尼片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0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限诊断明确的类风湿关节炎经传统</w:t>
            </w:r>
            <w:r>
              <w:rPr>
                <w:rFonts w:hint="eastAsia" w:eastAsia="宋体" w:cs="宋体"/>
                <w:color w:val="000000"/>
                <w:kern w:val="0"/>
                <w:sz w:val="20"/>
                <w:szCs w:val="20"/>
              </w:rPr>
              <w:t>DMARDs</w:t>
            </w:r>
            <w:r>
              <w:rPr>
                <w:rFonts w:hint="eastAsia" w:hAnsi="宋体" w:eastAsia="宋体" w:cs="宋体"/>
                <w:color w:val="000000"/>
                <w:kern w:val="0"/>
                <w:sz w:val="20"/>
                <w:szCs w:val="20"/>
              </w:rPr>
              <w:t>治疗</w:t>
            </w:r>
            <w:r>
              <w:rPr>
                <w:rFonts w:hint="eastAsia" w:eastAsia="宋体" w:cs="宋体"/>
                <w:color w:val="000000"/>
                <w:kern w:val="0"/>
                <w:sz w:val="20"/>
                <w:szCs w:val="20"/>
              </w:rPr>
              <w:t>3-6</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者，并需风湿病专科医师处方。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注射用贝利尤单抗</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120mg/</w:t>
            </w:r>
            <w:r>
              <w:rPr>
                <w:rFonts w:hint="eastAsia" w:hAnsi="宋体" w:eastAsia="宋体" w:cs="宋体"/>
                <w:color w:val="000000"/>
                <w:kern w:val="0"/>
                <w:sz w:val="20"/>
                <w:szCs w:val="20"/>
              </w:rPr>
              <w:t>瓶；</w:t>
            </w:r>
            <w:r>
              <w:rPr>
                <w:rFonts w:hint="eastAsia" w:eastAsia="宋体" w:cs="宋体"/>
                <w:color w:val="000000"/>
                <w:kern w:val="0"/>
                <w:sz w:val="20"/>
                <w:szCs w:val="20"/>
              </w:rPr>
              <w:t>400mg/</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0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本品与常规治疗联合，适用于在常规治疗基础上仍具有高疾病活动（例如：抗</w:t>
            </w:r>
            <w:r>
              <w:rPr>
                <w:rFonts w:hint="eastAsia" w:eastAsia="宋体" w:cs="宋体"/>
                <w:color w:val="000000"/>
                <w:kern w:val="0"/>
                <w:sz w:val="20"/>
                <w:szCs w:val="20"/>
              </w:rPr>
              <w:t>dsDNA</w:t>
            </w:r>
            <w:r>
              <w:rPr>
                <w:rFonts w:hint="eastAsia" w:hAnsi="宋体" w:eastAsia="宋体" w:cs="宋体"/>
                <w:color w:val="000000"/>
                <w:kern w:val="0"/>
                <w:sz w:val="20"/>
                <w:szCs w:val="20"/>
              </w:rPr>
              <w:t>抗体阳性及低补体、</w:t>
            </w:r>
            <w:r>
              <w:rPr>
                <w:rFonts w:hint="eastAsia" w:eastAsia="宋体" w:cs="宋体"/>
                <w:color w:val="000000"/>
                <w:kern w:val="0"/>
                <w:sz w:val="20"/>
                <w:szCs w:val="20"/>
              </w:rPr>
              <w:t>SELENA-SLEDAI</w:t>
            </w:r>
            <w:r>
              <w:rPr>
                <w:rFonts w:hint="eastAsia" w:hAnsi="宋体" w:eastAsia="宋体" w:cs="宋体"/>
                <w:color w:val="000000"/>
                <w:kern w:val="0"/>
                <w:sz w:val="20"/>
                <w:szCs w:val="20"/>
              </w:rPr>
              <w:t>评分</w:t>
            </w:r>
            <w:r>
              <w:rPr>
                <w:rFonts w:hint="eastAsia" w:eastAsia="宋体" w:cs="宋体"/>
                <w:color w:val="000000"/>
                <w:kern w:val="0"/>
                <w:sz w:val="20"/>
                <w:szCs w:val="20"/>
              </w:rPr>
              <w:t>≥8</w:t>
            </w:r>
            <w:r>
              <w:rPr>
                <w:rFonts w:hint="eastAsia" w:hAnsi="宋体" w:eastAsia="宋体" w:cs="宋体"/>
                <w:color w:val="000000"/>
                <w:kern w:val="0"/>
                <w:sz w:val="20"/>
                <w:szCs w:val="20"/>
              </w:rPr>
              <w:t>）的活动性、自身抗体阳性的系统性红斑狼疮（</w:t>
            </w:r>
            <w:r>
              <w:rPr>
                <w:rFonts w:hint="eastAsia" w:eastAsia="宋体" w:cs="宋体"/>
                <w:color w:val="000000"/>
                <w:kern w:val="0"/>
                <w:sz w:val="20"/>
                <w:szCs w:val="20"/>
              </w:rPr>
              <w:t>SLE</w:t>
            </w:r>
            <w:r>
              <w:rPr>
                <w:rFonts w:hint="eastAsia" w:hAnsi="宋体" w:eastAsia="宋体" w:cs="宋体"/>
                <w:color w:val="000000"/>
                <w:kern w:val="0"/>
                <w:sz w:val="20"/>
                <w:szCs w:val="20"/>
              </w:rPr>
              <w:t>）</w:t>
            </w:r>
            <w:r>
              <w:rPr>
                <w:rFonts w:hint="eastAsia" w:eastAsia="宋体" w:cs="宋体"/>
                <w:color w:val="000000"/>
                <w:kern w:val="0"/>
                <w:sz w:val="20"/>
                <w:szCs w:val="20"/>
              </w:rPr>
              <w:t>5</w:t>
            </w:r>
            <w:r>
              <w:rPr>
                <w:rFonts w:hint="eastAsia" w:hAnsi="宋体" w:eastAsia="宋体" w:cs="宋体"/>
                <w:color w:val="000000"/>
                <w:kern w:val="0"/>
                <w:sz w:val="20"/>
                <w:szCs w:val="20"/>
              </w:rPr>
              <w:t>岁及以上患者。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9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39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注射用英夫利西单抗</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0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诊断明确的类风湿关节炎经传统</w:t>
            </w:r>
            <w:r>
              <w:rPr>
                <w:rFonts w:hint="eastAsia" w:eastAsia="宋体" w:cs="宋体"/>
                <w:color w:val="000000"/>
                <w:kern w:val="0"/>
                <w:sz w:val="20"/>
                <w:szCs w:val="20"/>
              </w:rPr>
              <w:t>DMARDs</w:t>
            </w:r>
            <w:r>
              <w:rPr>
                <w:rFonts w:hint="eastAsia" w:hAnsi="宋体" w:eastAsia="宋体" w:cs="宋体"/>
                <w:color w:val="000000"/>
                <w:kern w:val="0"/>
                <w:sz w:val="20"/>
                <w:szCs w:val="20"/>
              </w:rPr>
              <w:t>治疗</w:t>
            </w:r>
            <w:r>
              <w:rPr>
                <w:rFonts w:hint="eastAsia" w:eastAsia="宋体" w:cs="宋体"/>
                <w:color w:val="000000"/>
                <w:kern w:val="0"/>
                <w:sz w:val="20"/>
                <w:szCs w:val="20"/>
              </w:rPr>
              <w:t>3-6</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者；诊断明确的强直性脊柱炎（不含放射学前期中轴性脊柱关节炎）</w:t>
            </w:r>
            <w:r>
              <w:rPr>
                <w:rFonts w:hint="eastAsia" w:eastAsia="宋体" w:cs="宋体"/>
                <w:color w:val="000000"/>
                <w:kern w:val="0"/>
                <w:sz w:val="20"/>
                <w:szCs w:val="20"/>
              </w:rPr>
              <w:t>NSAIDs</w:t>
            </w:r>
            <w:r>
              <w:rPr>
                <w:rFonts w:hint="eastAsia" w:hAnsi="宋体" w:eastAsia="宋体" w:cs="宋体"/>
                <w:color w:val="000000"/>
                <w:kern w:val="0"/>
                <w:sz w:val="20"/>
                <w:szCs w:val="20"/>
              </w:rPr>
              <w:t>充分治疗</w:t>
            </w:r>
            <w:r>
              <w:rPr>
                <w:rFonts w:hint="eastAsia" w:eastAsia="宋体" w:cs="宋体"/>
                <w:color w:val="000000"/>
                <w:kern w:val="0"/>
                <w:sz w:val="20"/>
                <w:szCs w:val="20"/>
              </w:rPr>
              <w:t>3</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者；并需风湿病专科医师处方。</w:t>
            </w:r>
            <w:r>
              <w:rPr>
                <w:rFonts w:hint="eastAsia" w:eastAsia="宋体" w:cs="宋体"/>
                <w:color w:val="000000"/>
                <w:kern w:val="0"/>
                <w:sz w:val="20"/>
                <w:szCs w:val="20"/>
              </w:rPr>
              <w:t>2.</w:t>
            </w:r>
            <w:r>
              <w:rPr>
                <w:rFonts w:hint="eastAsia" w:hAnsi="宋体" w:eastAsia="宋体" w:cs="宋体"/>
                <w:color w:val="000000"/>
                <w:kern w:val="0"/>
                <w:sz w:val="20"/>
                <w:szCs w:val="20"/>
              </w:rPr>
              <w:t>对系统性治疗无效、禁忌或不耐受的重度斑块状银屑病患者，需按说明书用药。</w:t>
            </w:r>
            <w:r>
              <w:rPr>
                <w:rFonts w:hint="eastAsia" w:eastAsia="宋体" w:cs="宋体"/>
                <w:color w:val="000000"/>
                <w:kern w:val="0"/>
                <w:sz w:val="20"/>
                <w:szCs w:val="20"/>
              </w:rPr>
              <w:t>3.</w:t>
            </w:r>
            <w:r>
              <w:rPr>
                <w:rFonts w:hint="eastAsia" w:hAnsi="宋体" w:eastAsia="宋体" w:cs="宋体"/>
                <w:color w:val="000000"/>
                <w:kern w:val="0"/>
                <w:sz w:val="20"/>
                <w:szCs w:val="20"/>
              </w:rPr>
              <w:t>克罗恩病患者的二线治疗。</w:t>
            </w:r>
            <w:r>
              <w:rPr>
                <w:rFonts w:hint="eastAsia" w:eastAsia="宋体" w:cs="宋体"/>
                <w:color w:val="000000"/>
                <w:kern w:val="0"/>
                <w:sz w:val="20"/>
                <w:szCs w:val="20"/>
              </w:rPr>
              <w:t>4.</w:t>
            </w:r>
            <w:r>
              <w:rPr>
                <w:rFonts w:hint="eastAsia" w:hAnsi="宋体" w:eastAsia="宋体" w:cs="宋体"/>
                <w:color w:val="000000"/>
                <w:kern w:val="0"/>
                <w:sz w:val="20"/>
                <w:szCs w:val="20"/>
              </w:rPr>
              <w:t>中重度溃疡性结肠炎患者的二线治疗。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7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依那西普注射液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0.47ml:25mg/</w:t>
            </w:r>
            <w:r>
              <w:rPr>
                <w:rFonts w:hint="eastAsia" w:hAnsi="宋体" w:eastAsia="宋体" w:cs="宋体"/>
                <w:color w:val="000000"/>
                <w:kern w:val="0"/>
                <w:sz w:val="20"/>
                <w:szCs w:val="20"/>
              </w:rPr>
              <w:t>支；</w:t>
            </w:r>
            <w:r>
              <w:rPr>
                <w:rFonts w:hint="eastAsia" w:eastAsia="宋体" w:cs="宋体"/>
                <w:color w:val="000000"/>
                <w:kern w:val="0"/>
                <w:sz w:val="20"/>
                <w:szCs w:val="20"/>
              </w:rPr>
              <w:t>0.94ml:50mg/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限诊断明确的类风湿关节炎经传统</w:t>
            </w:r>
            <w:r>
              <w:rPr>
                <w:rFonts w:hint="eastAsia" w:eastAsia="宋体" w:cs="宋体"/>
                <w:color w:val="000000"/>
                <w:kern w:val="0"/>
                <w:sz w:val="20"/>
                <w:szCs w:val="20"/>
              </w:rPr>
              <w:t>DMARDs</w:t>
            </w:r>
            <w:r>
              <w:rPr>
                <w:rFonts w:hint="eastAsia" w:hAnsi="宋体" w:eastAsia="宋体" w:cs="宋体"/>
                <w:color w:val="000000"/>
                <w:kern w:val="0"/>
                <w:sz w:val="20"/>
                <w:szCs w:val="20"/>
              </w:rPr>
              <w:t>治疗</w:t>
            </w:r>
            <w:r>
              <w:rPr>
                <w:rFonts w:hint="eastAsia" w:eastAsia="宋体" w:cs="宋体"/>
                <w:color w:val="000000"/>
                <w:kern w:val="0"/>
                <w:sz w:val="20"/>
                <w:szCs w:val="20"/>
              </w:rPr>
              <w:t>3-6</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者；诊断明确的强直性脊柱炎（不含放射学前期中轴性脊柱关节炎）</w:t>
            </w:r>
            <w:r>
              <w:rPr>
                <w:rFonts w:hint="eastAsia" w:eastAsia="宋体" w:cs="宋体"/>
                <w:color w:val="000000"/>
                <w:kern w:val="0"/>
                <w:sz w:val="20"/>
                <w:szCs w:val="20"/>
              </w:rPr>
              <w:t>NSAIDs</w:t>
            </w:r>
            <w:r>
              <w:rPr>
                <w:rFonts w:hint="eastAsia" w:hAnsi="宋体" w:eastAsia="宋体" w:cs="宋体"/>
                <w:color w:val="000000"/>
                <w:kern w:val="0"/>
                <w:sz w:val="20"/>
                <w:szCs w:val="20"/>
              </w:rPr>
              <w:t>充分治疗</w:t>
            </w:r>
            <w:r>
              <w:rPr>
                <w:rFonts w:hint="eastAsia" w:eastAsia="宋体" w:cs="宋体"/>
                <w:color w:val="000000"/>
                <w:kern w:val="0"/>
                <w:sz w:val="20"/>
                <w:szCs w:val="20"/>
              </w:rPr>
              <w:t>3</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者；并需风湿病专科医师处方。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司库奇尤单抗注射液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1ml:150mg/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诊断明确的强直性脊柱炎（不含放射学前期中轴性脊柱关节炎）</w:t>
            </w:r>
            <w:r>
              <w:rPr>
                <w:rFonts w:hint="eastAsia" w:eastAsia="宋体" w:cs="宋体"/>
                <w:color w:val="000000"/>
                <w:kern w:val="0"/>
                <w:sz w:val="20"/>
                <w:szCs w:val="20"/>
              </w:rPr>
              <w:t>NSAIDs</w:t>
            </w:r>
            <w:r>
              <w:rPr>
                <w:rFonts w:hint="eastAsia" w:hAnsi="宋体" w:eastAsia="宋体" w:cs="宋体"/>
                <w:color w:val="000000"/>
                <w:kern w:val="0"/>
                <w:sz w:val="20"/>
                <w:szCs w:val="20"/>
              </w:rPr>
              <w:t>充分治疗</w:t>
            </w:r>
            <w:r>
              <w:rPr>
                <w:rFonts w:hint="eastAsia" w:eastAsia="宋体" w:cs="宋体"/>
                <w:color w:val="000000"/>
                <w:kern w:val="0"/>
                <w:sz w:val="20"/>
                <w:szCs w:val="20"/>
              </w:rPr>
              <w:t>3</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者；并需风湿病专科医师处方。</w:t>
            </w:r>
            <w:r>
              <w:rPr>
                <w:rFonts w:hint="eastAsia" w:eastAsia="宋体" w:cs="宋体"/>
                <w:color w:val="000000"/>
                <w:kern w:val="0"/>
                <w:sz w:val="20"/>
                <w:szCs w:val="20"/>
              </w:rPr>
              <w:t>2.</w:t>
            </w:r>
            <w:r>
              <w:rPr>
                <w:rFonts w:hint="eastAsia" w:hAnsi="宋体" w:eastAsia="宋体" w:cs="宋体"/>
                <w:color w:val="000000"/>
                <w:kern w:val="0"/>
                <w:sz w:val="20"/>
                <w:szCs w:val="20"/>
              </w:rPr>
              <w:t>对传统治疗无效、有禁忌或不耐受的中重度斑块状银屑病患者，需按说明书用药。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0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乙磺酸尼达尼布软胶囊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150mg/</w:t>
            </w:r>
            <w:r>
              <w:rPr>
                <w:rFonts w:hint="eastAsia" w:hAnsi="宋体" w:eastAsia="宋体" w:cs="宋体"/>
                <w:color w:val="000000"/>
                <w:kern w:val="0"/>
                <w:sz w:val="20"/>
                <w:szCs w:val="20"/>
              </w:rPr>
              <w:t>粒；</w:t>
            </w:r>
            <w:r>
              <w:rPr>
                <w:rFonts w:hint="eastAsia" w:eastAsia="宋体" w:cs="宋体"/>
                <w:color w:val="000000"/>
                <w:kern w:val="0"/>
                <w:sz w:val="20"/>
                <w:szCs w:val="20"/>
              </w:rPr>
              <w:t>100mg/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限特发性肺纤维化（</w:t>
            </w:r>
            <w:r>
              <w:rPr>
                <w:rFonts w:hint="eastAsia" w:eastAsia="宋体" w:cs="宋体"/>
                <w:color w:val="000000"/>
                <w:kern w:val="0"/>
                <w:sz w:val="20"/>
                <w:szCs w:val="20"/>
              </w:rPr>
              <w:t>IPF</w:t>
            </w:r>
            <w:r>
              <w:rPr>
                <w:rFonts w:hint="eastAsia" w:hAnsi="宋体" w:eastAsia="宋体" w:cs="宋体"/>
                <w:color w:val="000000"/>
                <w:kern w:val="0"/>
                <w:sz w:val="20"/>
                <w:szCs w:val="20"/>
              </w:rPr>
              <w:t>）或系统性硬化病相关间质性肺疾病（</w:t>
            </w:r>
            <w:r>
              <w:rPr>
                <w:rFonts w:hint="eastAsia" w:eastAsia="宋体" w:cs="宋体"/>
                <w:color w:val="000000"/>
                <w:kern w:val="0"/>
                <w:sz w:val="20"/>
                <w:szCs w:val="20"/>
              </w:rPr>
              <w:t>SSc-ILD</w:t>
            </w:r>
            <w:r>
              <w:rPr>
                <w:rFonts w:hint="eastAsia" w:hAnsi="宋体" w:eastAsia="宋体" w:cs="宋体"/>
                <w:color w:val="000000"/>
                <w:kern w:val="0"/>
                <w:sz w:val="20"/>
                <w:szCs w:val="20"/>
              </w:rPr>
              <w:t>）患者。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地舒单抗注射液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60mg(1.0ml)/</w:t>
            </w:r>
            <w:r>
              <w:rPr>
                <w:rFonts w:hint="eastAsia" w:hAnsi="宋体" w:eastAsia="宋体" w:cs="宋体"/>
                <w:color w:val="000000"/>
                <w:kern w:val="0"/>
                <w:sz w:val="20"/>
                <w:szCs w:val="20"/>
              </w:rPr>
              <w:t>支</w:t>
            </w:r>
            <w:r>
              <w:rPr>
                <w:rFonts w:hint="eastAsia" w:eastAsia="宋体" w:cs="宋体"/>
                <w:color w:val="000000"/>
                <w:kern w:val="0"/>
                <w:sz w:val="20"/>
                <w:szCs w:val="20"/>
              </w:rPr>
              <w:t>(</w:t>
            </w:r>
            <w:r>
              <w:rPr>
                <w:rFonts w:hint="eastAsia" w:hAnsi="宋体" w:eastAsia="宋体" w:cs="宋体"/>
                <w:color w:val="000000"/>
                <w:kern w:val="0"/>
                <w:sz w:val="20"/>
                <w:szCs w:val="20"/>
              </w:rPr>
              <w:t>预充式注射器</w:t>
            </w:r>
            <w:r>
              <w:rPr>
                <w:rFonts w:hint="eastAsia" w:eastAsia="宋体" w:cs="宋体"/>
                <w:color w:val="000000"/>
                <w:kern w:val="0"/>
                <w:sz w:val="20"/>
                <w:szCs w:val="20"/>
              </w:rPr>
              <w:t>)</w:t>
            </w:r>
            <w:r>
              <w:rPr>
                <w:rFonts w:hint="eastAsia" w:hAnsi="宋体" w:eastAsia="宋体" w:cs="宋体"/>
                <w:color w:val="000000"/>
                <w:kern w:val="0"/>
                <w:sz w:val="20"/>
                <w:szCs w:val="20"/>
              </w:rPr>
              <w:t>；</w:t>
            </w:r>
            <w:r>
              <w:rPr>
                <w:rFonts w:hint="eastAsia" w:eastAsia="宋体" w:cs="宋体"/>
                <w:color w:val="000000"/>
                <w:kern w:val="0"/>
                <w:sz w:val="20"/>
                <w:szCs w:val="20"/>
              </w:rPr>
              <w:t>120mg/1.7mL/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限绝经后妇女的重度骨质疏松；限不可手术切除或者手术切除可能导致严重功能障碍的骨巨细胞瘤。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吡仑帕奈片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2mg/</w:t>
            </w:r>
            <w:r>
              <w:rPr>
                <w:rFonts w:hint="eastAsia" w:hAnsi="宋体" w:eastAsia="宋体" w:cs="宋体"/>
                <w:color w:val="000000"/>
                <w:kern w:val="0"/>
                <w:sz w:val="20"/>
                <w:szCs w:val="20"/>
              </w:rPr>
              <w:t>片；</w:t>
            </w:r>
            <w:r>
              <w:rPr>
                <w:rFonts w:hint="eastAsia" w:eastAsia="宋体" w:cs="宋体"/>
                <w:color w:val="000000"/>
                <w:kern w:val="0"/>
                <w:sz w:val="20"/>
                <w:szCs w:val="20"/>
              </w:rPr>
              <w:t>4mg/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320" w:lineRule="exact"/>
              <w:rPr>
                <w:rFonts w:hint="eastAsia" w:eastAsia="宋体"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氘丁苯那嗪片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6mg/</w:t>
            </w:r>
            <w:r>
              <w:rPr>
                <w:rFonts w:hint="eastAsia" w:hAnsi="宋体" w:eastAsia="宋体" w:cs="宋体"/>
                <w:color w:val="000000"/>
                <w:kern w:val="0"/>
                <w:sz w:val="20"/>
                <w:szCs w:val="20"/>
              </w:rPr>
              <w:t>片；</w:t>
            </w:r>
            <w:r>
              <w:rPr>
                <w:rFonts w:hint="eastAsia" w:eastAsia="宋体" w:cs="宋体"/>
                <w:color w:val="000000"/>
                <w:kern w:val="0"/>
                <w:sz w:val="20"/>
                <w:szCs w:val="20"/>
              </w:rPr>
              <w:t>9mg/</w:t>
            </w:r>
            <w:r>
              <w:rPr>
                <w:rFonts w:hint="eastAsia" w:hAnsi="宋体" w:eastAsia="宋体" w:cs="宋体"/>
                <w:color w:val="000000"/>
                <w:kern w:val="0"/>
                <w:sz w:val="20"/>
                <w:szCs w:val="20"/>
              </w:rPr>
              <w:t>片；</w:t>
            </w:r>
            <w:r>
              <w:rPr>
                <w:rFonts w:hint="eastAsia" w:eastAsia="宋体" w:cs="宋体"/>
                <w:color w:val="000000"/>
                <w:kern w:val="0"/>
                <w:sz w:val="20"/>
                <w:szCs w:val="20"/>
              </w:rPr>
              <w:t>12mg/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限与亨廷顿病有关的舞蹈病或成人迟发性运动障碍。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棕榈帕利哌酮酯注射液（</w:t>
            </w:r>
            <w:r>
              <w:rPr>
                <w:rFonts w:hint="eastAsia" w:eastAsia="宋体" w:cs="宋体"/>
                <w:color w:val="000000"/>
                <w:kern w:val="0"/>
                <w:sz w:val="20"/>
                <w:szCs w:val="20"/>
              </w:rPr>
              <w:t>3M</w:t>
            </w:r>
            <w:r>
              <w:rPr>
                <w:rFonts w:hint="eastAsia" w:hAnsi="宋体" w:eastAsia="宋体" w:cs="宋体"/>
                <w:color w:val="000000"/>
                <w:kern w:val="0"/>
                <w:sz w:val="20"/>
                <w:szCs w:val="20"/>
              </w:rPr>
              <w:t>）</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0.875ml:175mg/</w:t>
            </w:r>
            <w:r>
              <w:rPr>
                <w:rFonts w:hint="eastAsia" w:hAnsi="宋体" w:eastAsia="宋体" w:cs="宋体"/>
                <w:color w:val="000000"/>
                <w:kern w:val="0"/>
                <w:sz w:val="20"/>
                <w:szCs w:val="20"/>
              </w:rPr>
              <w:t>支；</w:t>
            </w:r>
            <w:r>
              <w:rPr>
                <w:rFonts w:hint="eastAsia" w:eastAsia="宋体" w:cs="宋体"/>
                <w:color w:val="000000"/>
                <w:kern w:val="0"/>
                <w:sz w:val="20"/>
                <w:szCs w:val="20"/>
              </w:rPr>
              <w:br w:type="textWrapping"/>
            </w:r>
            <w:r>
              <w:rPr>
                <w:rFonts w:hint="eastAsia" w:eastAsia="宋体" w:cs="宋体"/>
                <w:color w:val="000000"/>
                <w:kern w:val="0"/>
                <w:sz w:val="20"/>
                <w:szCs w:val="20"/>
              </w:rPr>
              <w:t>1.315ml:263mg/</w:t>
            </w:r>
            <w:r>
              <w:rPr>
                <w:rFonts w:hint="eastAsia" w:hAnsi="宋体" w:eastAsia="宋体" w:cs="宋体"/>
                <w:color w:val="000000"/>
                <w:kern w:val="0"/>
                <w:sz w:val="20"/>
                <w:szCs w:val="20"/>
              </w:rPr>
              <w:t>支；</w:t>
            </w:r>
            <w:r>
              <w:rPr>
                <w:rFonts w:hint="eastAsia" w:eastAsia="宋体" w:cs="宋体"/>
                <w:color w:val="000000"/>
                <w:kern w:val="0"/>
                <w:sz w:val="20"/>
                <w:szCs w:val="20"/>
              </w:rPr>
              <w:t>1.75ml:350mg/</w:t>
            </w:r>
            <w:r>
              <w:rPr>
                <w:rFonts w:hint="eastAsia" w:hAnsi="宋体" w:eastAsia="宋体" w:cs="宋体"/>
                <w:color w:val="000000"/>
                <w:kern w:val="0"/>
                <w:sz w:val="20"/>
                <w:szCs w:val="20"/>
              </w:rPr>
              <w:t>支；</w:t>
            </w:r>
            <w:r>
              <w:rPr>
                <w:rFonts w:hint="eastAsia" w:eastAsia="宋体" w:cs="宋体"/>
                <w:color w:val="000000"/>
                <w:kern w:val="0"/>
                <w:sz w:val="20"/>
                <w:szCs w:val="20"/>
              </w:rPr>
              <w:br w:type="textWrapping"/>
            </w:r>
            <w:r>
              <w:rPr>
                <w:rFonts w:hint="eastAsia" w:eastAsia="宋体" w:cs="宋体"/>
                <w:color w:val="000000"/>
                <w:kern w:val="0"/>
                <w:sz w:val="20"/>
                <w:szCs w:val="20"/>
              </w:rPr>
              <w:t>2.625ml:525mg/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限接受过棕榈酸帕利哌酮注射液（</w:t>
            </w:r>
            <w:r>
              <w:rPr>
                <w:rFonts w:hint="eastAsia" w:eastAsia="宋体" w:cs="宋体"/>
                <w:color w:val="000000"/>
                <w:kern w:val="0"/>
                <w:sz w:val="20"/>
                <w:szCs w:val="20"/>
              </w:rPr>
              <w:t>1</w:t>
            </w:r>
            <w:r>
              <w:rPr>
                <w:rFonts w:hint="eastAsia" w:hAnsi="宋体" w:eastAsia="宋体" w:cs="宋体"/>
                <w:color w:val="000000"/>
                <w:kern w:val="0"/>
                <w:sz w:val="20"/>
                <w:szCs w:val="20"/>
              </w:rPr>
              <w:t>个月剂型）至少</w:t>
            </w:r>
            <w:r>
              <w:rPr>
                <w:rFonts w:hint="eastAsia" w:eastAsia="宋体" w:cs="宋体"/>
                <w:color w:val="000000"/>
                <w:kern w:val="0"/>
                <w:sz w:val="20"/>
                <w:szCs w:val="20"/>
              </w:rPr>
              <w:t>4</w:t>
            </w:r>
            <w:r>
              <w:rPr>
                <w:rFonts w:hint="eastAsia" w:hAnsi="宋体" w:eastAsia="宋体" w:cs="宋体"/>
                <w:color w:val="000000"/>
                <w:kern w:val="0"/>
                <w:sz w:val="20"/>
                <w:szCs w:val="20"/>
              </w:rPr>
              <w:t>个月充分治疗的精神分裂症患者。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4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注射用奥马珠单抗</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150mg/</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限经吸入型糖皮质激素和长效吸入型</w:t>
            </w:r>
            <w:r>
              <w:rPr>
                <w:rFonts w:hint="eastAsia" w:eastAsia="宋体" w:cs="宋体"/>
                <w:color w:val="000000"/>
                <w:kern w:val="0"/>
                <w:sz w:val="20"/>
                <w:szCs w:val="20"/>
              </w:rPr>
              <w:t>β2-</w:t>
            </w:r>
            <w:r>
              <w:rPr>
                <w:rFonts w:hint="eastAsia" w:hAnsi="宋体" w:eastAsia="宋体" w:cs="宋体"/>
                <w:color w:val="000000"/>
                <w:kern w:val="0"/>
                <w:sz w:val="20"/>
                <w:szCs w:val="20"/>
              </w:rPr>
              <w:t>肾上腺素受体激动剂治疗后，仍不能有效控制症状的中至重度持续性过敏性哮喘患者，并需</w:t>
            </w:r>
            <w:r>
              <w:rPr>
                <w:rFonts w:hint="eastAsia" w:eastAsia="宋体" w:cs="宋体"/>
                <w:color w:val="000000"/>
                <w:kern w:val="0"/>
                <w:sz w:val="20"/>
                <w:szCs w:val="20"/>
              </w:rPr>
              <w:t>IgE</w:t>
            </w:r>
            <w:r>
              <w:rPr>
                <w:rFonts w:hint="eastAsia" w:hAnsi="宋体" w:eastAsia="宋体" w:cs="宋体"/>
                <w:color w:val="000000"/>
                <w:kern w:val="0"/>
                <w:sz w:val="20"/>
                <w:szCs w:val="20"/>
              </w:rPr>
              <w:t>（免疫球蛋白</w:t>
            </w:r>
            <w:r>
              <w:rPr>
                <w:rFonts w:hint="eastAsia" w:eastAsia="宋体" w:cs="宋体"/>
                <w:color w:val="000000"/>
                <w:kern w:val="0"/>
                <w:sz w:val="20"/>
                <w:szCs w:val="20"/>
              </w:rPr>
              <w:t>E</w:t>
            </w:r>
            <w:r>
              <w:rPr>
                <w:rFonts w:hint="eastAsia" w:hAnsi="宋体" w:eastAsia="宋体" w:cs="宋体"/>
                <w:color w:val="000000"/>
                <w:kern w:val="0"/>
                <w:sz w:val="20"/>
                <w:szCs w:val="20"/>
              </w:rPr>
              <w:t>）介导确诊证据。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他氟前列素滴眼液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0.3ml:4.5</w:t>
            </w:r>
            <w:r>
              <w:rPr>
                <w:rFonts w:eastAsia="宋体" w:cs="Calibri"/>
                <w:color w:val="000000"/>
                <w:kern w:val="0"/>
                <w:sz w:val="20"/>
                <w:szCs w:val="20"/>
              </w:rPr>
              <w:t>μ</w:t>
            </w:r>
            <w:r>
              <w:rPr>
                <w:rStyle w:val="32"/>
                <w:rFonts w:hint="default" w:ascii="Times New Roman" w:hAnsi="Times New Roman"/>
              </w:rPr>
              <w:t>g/</w:t>
            </w:r>
            <w:r>
              <w:rPr>
                <w:rStyle w:val="32"/>
                <w:rFonts w:hint="default" w:ascii="Times New Roman"/>
              </w:rPr>
              <w:t>支；</w:t>
            </w:r>
            <w:r>
              <w:rPr>
                <w:rStyle w:val="32"/>
                <w:rFonts w:hint="default" w:ascii="Times New Roman" w:hAnsi="Times New Roman"/>
              </w:rPr>
              <w:t>2.5ml:37.5</w:t>
            </w:r>
            <w:r>
              <w:rPr>
                <w:rFonts w:eastAsia="宋体" w:cs="Calibri"/>
                <w:color w:val="000000"/>
                <w:kern w:val="0"/>
                <w:sz w:val="20"/>
                <w:szCs w:val="20"/>
              </w:rPr>
              <w:t>μ</w:t>
            </w:r>
            <w:r>
              <w:rPr>
                <w:rStyle w:val="32"/>
                <w:rFonts w:hint="default" w:ascii="Times New Roman" w:hAnsi="Times New Roman"/>
              </w:rPr>
              <w:t>g/</w:t>
            </w:r>
            <w:r>
              <w:rPr>
                <w:rStyle w:val="32"/>
                <w:rFonts w:hint="default" w:ascii="Times New Roman"/>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280" w:lineRule="exact"/>
              <w:rPr>
                <w:rFonts w:hint="eastAsia" w:eastAsia="宋体"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49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布林佐胺噻吗洛尔滴眼液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5ml:</w:t>
            </w:r>
            <w:r>
              <w:rPr>
                <w:rFonts w:hint="eastAsia" w:hAnsi="宋体" w:eastAsia="宋体" w:cs="宋体"/>
                <w:color w:val="000000"/>
                <w:kern w:val="0"/>
                <w:sz w:val="20"/>
                <w:szCs w:val="20"/>
              </w:rPr>
              <w:t>布林佐胺</w:t>
            </w:r>
            <w:r>
              <w:rPr>
                <w:rFonts w:hint="eastAsia" w:eastAsia="宋体" w:cs="宋体"/>
                <w:color w:val="000000"/>
                <w:kern w:val="0"/>
                <w:sz w:val="20"/>
                <w:szCs w:val="20"/>
              </w:rPr>
              <w:t>50mg</w:t>
            </w:r>
            <w:r>
              <w:rPr>
                <w:rFonts w:hint="eastAsia" w:hAnsi="宋体" w:eastAsia="宋体" w:cs="宋体"/>
                <w:color w:val="000000"/>
                <w:kern w:val="0"/>
                <w:sz w:val="20"/>
                <w:szCs w:val="20"/>
              </w:rPr>
              <w:t>和马来酸噻吗洛尔</w:t>
            </w:r>
            <w:r>
              <w:rPr>
                <w:rFonts w:hint="eastAsia" w:eastAsia="宋体" w:cs="宋体"/>
                <w:color w:val="000000"/>
                <w:kern w:val="0"/>
                <w:sz w:val="20"/>
                <w:szCs w:val="20"/>
              </w:rPr>
              <w:t>25mg/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限二线用药。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布林佐胺溴莫尼定滴眼液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5ml:</w:t>
            </w:r>
            <w:r>
              <w:rPr>
                <w:rFonts w:hint="eastAsia" w:hAnsi="宋体" w:eastAsia="宋体" w:cs="宋体"/>
                <w:color w:val="000000"/>
                <w:kern w:val="0"/>
                <w:sz w:val="20"/>
                <w:szCs w:val="20"/>
              </w:rPr>
              <w:t>布林佐胺</w:t>
            </w:r>
            <w:r>
              <w:rPr>
                <w:rFonts w:hint="eastAsia" w:eastAsia="宋体" w:cs="宋体"/>
                <w:color w:val="000000"/>
                <w:kern w:val="0"/>
                <w:sz w:val="20"/>
                <w:szCs w:val="20"/>
              </w:rPr>
              <w:t>50mg</w:t>
            </w:r>
            <w:r>
              <w:rPr>
                <w:rFonts w:hint="eastAsia" w:hAnsi="宋体" w:eastAsia="宋体" w:cs="宋体"/>
                <w:color w:val="000000"/>
                <w:kern w:val="0"/>
                <w:sz w:val="20"/>
                <w:szCs w:val="20"/>
              </w:rPr>
              <w:t>和酒石酸溴莫尼定</w:t>
            </w:r>
            <w:r>
              <w:rPr>
                <w:rFonts w:hint="eastAsia" w:eastAsia="宋体" w:cs="宋体"/>
                <w:color w:val="000000"/>
                <w:kern w:val="0"/>
                <w:sz w:val="20"/>
                <w:szCs w:val="20"/>
              </w:rPr>
              <w:t>10mg/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限二线用药。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2021</w:t>
            </w:r>
            <w:r>
              <w:rPr>
                <w:rFonts w:hint="eastAsia" w:hAnsi="宋体" w:eastAsia="宋体" w:cs="宋体"/>
                <w:color w:val="000000"/>
                <w:kern w:val="0"/>
                <w:sz w:val="20"/>
                <w:szCs w:val="20"/>
              </w:rPr>
              <w:t>年</w:t>
            </w:r>
            <w:r>
              <w:rPr>
                <w:rFonts w:hint="eastAsia" w:eastAsia="宋体" w:cs="宋体"/>
                <w:color w:val="000000"/>
                <w:kern w:val="0"/>
                <w:sz w:val="20"/>
                <w:szCs w:val="20"/>
              </w:rPr>
              <w:t>3</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4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地塞米松玻璃体内植入剂</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0.7mg/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限视网膜静脉阻塞（</w:t>
            </w:r>
            <w:r>
              <w:rPr>
                <w:rFonts w:hint="eastAsia" w:eastAsia="宋体" w:cs="宋体"/>
                <w:color w:val="000000"/>
                <w:kern w:val="0"/>
                <w:sz w:val="20"/>
                <w:szCs w:val="20"/>
              </w:rPr>
              <w:t>RVO</w:t>
            </w:r>
            <w:r>
              <w:rPr>
                <w:rFonts w:hint="eastAsia" w:hAnsi="宋体" w:eastAsia="宋体" w:cs="宋体"/>
                <w:color w:val="000000"/>
                <w:kern w:val="0"/>
                <w:sz w:val="20"/>
                <w:szCs w:val="20"/>
              </w:rPr>
              <w:t>）的黄斑水肿患者，并应同时符合以下条件：</w:t>
            </w:r>
            <w:r>
              <w:rPr>
                <w:rFonts w:hint="eastAsia" w:eastAsia="宋体" w:cs="宋体"/>
                <w:color w:val="000000"/>
                <w:kern w:val="0"/>
                <w:sz w:val="20"/>
                <w:szCs w:val="20"/>
              </w:rPr>
              <w:t>1.</w:t>
            </w:r>
            <w:r>
              <w:rPr>
                <w:rFonts w:hint="eastAsia" w:hAnsi="宋体" w:eastAsia="宋体" w:cs="宋体"/>
                <w:color w:val="000000"/>
                <w:kern w:val="0"/>
                <w:sz w:val="20"/>
                <w:szCs w:val="20"/>
              </w:rPr>
              <w:t>需三级综合医院眼科或二级及以上眼科专科医院医师处方；</w:t>
            </w:r>
            <w:r>
              <w:rPr>
                <w:rFonts w:hint="eastAsia" w:eastAsia="宋体" w:cs="宋体"/>
                <w:color w:val="000000"/>
                <w:kern w:val="0"/>
                <w:sz w:val="20"/>
                <w:szCs w:val="20"/>
              </w:rPr>
              <w:t>2.</w:t>
            </w:r>
            <w:r>
              <w:rPr>
                <w:rFonts w:hint="eastAsia" w:hAnsi="宋体" w:eastAsia="宋体" w:cs="宋体"/>
                <w:color w:val="000000"/>
                <w:kern w:val="0"/>
                <w:sz w:val="20"/>
                <w:szCs w:val="20"/>
              </w:rPr>
              <w:t>首次处方时病眼基线矫正视力</w:t>
            </w:r>
            <w:r>
              <w:rPr>
                <w:rFonts w:hint="eastAsia" w:eastAsia="宋体" w:cs="宋体"/>
                <w:color w:val="000000"/>
                <w:kern w:val="0"/>
                <w:sz w:val="20"/>
                <w:szCs w:val="20"/>
              </w:rPr>
              <w:t>0.05-0.5</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事前审查后方可用，初次申请需有血管造影或</w:t>
            </w:r>
            <w:r>
              <w:rPr>
                <w:rFonts w:hint="eastAsia" w:eastAsia="宋体" w:cs="宋体"/>
                <w:color w:val="000000"/>
                <w:kern w:val="0"/>
                <w:sz w:val="20"/>
                <w:szCs w:val="20"/>
              </w:rPr>
              <w:t>OCT</w:t>
            </w:r>
            <w:r>
              <w:rPr>
                <w:rFonts w:hint="eastAsia" w:hAnsi="宋体" w:eastAsia="宋体" w:cs="宋体"/>
                <w:color w:val="000000"/>
                <w:kern w:val="0"/>
                <w:sz w:val="20"/>
                <w:szCs w:val="20"/>
              </w:rPr>
              <w:t>（全身情况不允许的患者可以提供</w:t>
            </w:r>
            <w:r>
              <w:rPr>
                <w:rFonts w:hint="eastAsia" w:eastAsia="宋体" w:cs="宋体"/>
                <w:color w:val="000000"/>
                <w:kern w:val="0"/>
                <w:sz w:val="20"/>
                <w:szCs w:val="20"/>
              </w:rPr>
              <w:t>OCT</w:t>
            </w:r>
            <w:r>
              <w:rPr>
                <w:rFonts w:hint="eastAsia" w:hAnsi="宋体" w:eastAsia="宋体" w:cs="宋体"/>
                <w:color w:val="000000"/>
                <w:kern w:val="0"/>
                <w:sz w:val="20"/>
                <w:szCs w:val="20"/>
              </w:rPr>
              <w:t>血管成像）证据；</w:t>
            </w:r>
            <w:r>
              <w:rPr>
                <w:rFonts w:hint="eastAsia" w:eastAsia="宋体" w:cs="宋体"/>
                <w:color w:val="000000"/>
                <w:kern w:val="0"/>
                <w:sz w:val="20"/>
                <w:szCs w:val="20"/>
              </w:rPr>
              <w:t>4.</w:t>
            </w:r>
            <w:r>
              <w:rPr>
                <w:rFonts w:hint="eastAsia" w:hAnsi="宋体" w:eastAsia="宋体" w:cs="宋体"/>
                <w:color w:val="000000"/>
                <w:kern w:val="0"/>
                <w:sz w:val="20"/>
                <w:szCs w:val="20"/>
              </w:rPr>
              <w:t>每眼累计最多支付</w:t>
            </w:r>
            <w:r>
              <w:rPr>
                <w:rFonts w:hint="eastAsia" w:eastAsia="宋体" w:cs="宋体"/>
                <w:color w:val="000000"/>
                <w:kern w:val="0"/>
                <w:sz w:val="20"/>
                <w:szCs w:val="20"/>
              </w:rPr>
              <w:t>5</w:t>
            </w:r>
            <w:r>
              <w:rPr>
                <w:rFonts w:hint="eastAsia" w:hAnsi="宋体" w:eastAsia="宋体" w:cs="宋体"/>
                <w:color w:val="000000"/>
                <w:kern w:val="0"/>
                <w:sz w:val="20"/>
                <w:szCs w:val="20"/>
              </w:rPr>
              <w:t>支，每个年度最多支付</w:t>
            </w:r>
            <w:r>
              <w:rPr>
                <w:rFonts w:hint="eastAsia" w:eastAsia="宋体" w:cs="宋体"/>
                <w:color w:val="000000"/>
                <w:kern w:val="0"/>
                <w:sz w:val="20"/>
                <w:szCs w:val="20"/>
              </w:rPr>
              <w:t>2</w:t>
            </w:r>
            <w:r>
              <w:rPr>
                <w:rFonts w:hint="eastAsia" w:hAnsi="宋体" w:eastAsia="宋体" w:cs="宋体"/>
                <w:color w:val="000000"/>
                <w:kern w:val="0"/>
                <w:sz w:val="20"/>
                <w:szCs w:val="20"/>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康柏西普眼用注射液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0.2ml/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限以下疾病：</w:t>
            </w:r>
            <w:r>
              <w:rPr>
                <w:rFonts w:hint="eastAsia" w:eastAsia="宋体" w:cs="宋体"/>
                <w:color w:val="000000"/>
                <w:kern w:val="0"/>
                <w:sz w:val="20"/>
                <w:szCs w:val="20"/>
              </w:rPr>
              <w:t>1.50</w:t>
            </w:r>
            <w:r>
              <w:rPr>
                <w:rFonts w:hint="eastAsia" w:hAnsi="宋体" w:eastAsia="宋体" w:cs="宋体"/>
                <w:color w:val="000000"/>
                <w:kern w:val="0"/>
                <w:sz w:val="20"/>
                <w:szCs w:val="20"/>
              </w:rPr>
              <w:t>岁以上的湿性年龄相关性黄斑变性（</w:t>
            </w:r>
            <w:r>
              <w:rPr>
                <w:rFonts w:hint="eastAsia" w:eastAsia="宋体" w:cs="宋体"/>
                <w:color w:val="000000"/>
                <w:kern w:val="0"/>
                <w:sz w:val="20"/>
                <w:szCs w:val="20"/>
              </w:rPr>
              <w:t>AMD</w:t>
            </w:r>
            <w:r>
              <w:rPr>
                <w:rFonts w:hint="eastAsia" w:hAnsi="宋体" w:eastAsia="宋体" w:cs="宋体"/>
                <w:color w:val="000000"/>
                <w:kern w:val="0"/>
                <w:sz w:val="20"/>
                <w:szCs w:val="20"/>
              </w:rPr>
              <w:t>）；</w:t>
            </w:r>
            <w:r>
              <w:rPr>
                <w:rFonts w:hint="eastAsia" w:eastAsia="宋体" w:cs="宋体"/>
                <w:color w:val="000000"/>
                <w:kern w:val="0"/>
                <w:sz w:val="20"/>
                <w:szCs w:val="20"/>
              </w:rPr>
              <w:t>2.</w:t>
            </w:r>
            <w:r>
              <w:rPr>
                <w:rFonts w:hint="eastAsia" w:hAnsi="宋体" w:eastAsia="宋体" w:cs="宋体"/>
                <w:color w:val="000000"/>
                <w:kern w:val="0"/>
                <w:sz w:val="20"/>
                <w:szCs w:val="20"/>
              </w:rPr>
              <w:t>糖尿病性黄斑水肿（</w:t>
            </w:r>
            <w:r>
              <w:rPr>
                <w:rFonts w:hint="eastAsia" w:eastAsia="宋体" w:cs="宋体"/>
                <w:color w:val="000000"/>
                <w:kern w:val="0"/>
                <w:sz w:val="20"/>
                <w:szCs w:val="20"/>
              </w:rPr>
              <w:t>DME</w:t>
            </w:r>
            <w:r>
              <w:rPr>
                <w:rFonts w:hint="eastAsia" w:hAnsi="宋体" w:eastAsia="宋体" w:cs="宋体"/>
                <w:color w:val="000000"/>
                <w:kern w:val="0"/>
                <w:sz w:val="20"/>
                <w:szCs w:val="20"/>
              </w:rPr>
              <w:t>）引起的视力损害；</w:t>
            </w:r>
            <w:r>
              <w:rPr>
                <w:rFonts w:hint="eastAsia" w:eastAsia="宋体" w:cs="宋体"/>
                <w:color w:val="000000"/>
                <w:kern w:val="0"/>
                <w:sz w:val="20"/>
                <w:szCs w:val="20"/>
              </w:rPr>
              <w:t>3.</w:t>
            </w:r>
            <w:r>
              <w:rPr>
                <w:rFonts w:hint="eastAsia" w:hAnsi="宋体" w:eastAsia="宋体" w:cs="宋体"/>
                <w:color w:val="000000"/>
                <w:kern w:val="0"/>
                <w:sz w:val="20"/>
                <w:szCs w:val="20"/>
              </w:rPr>
              <w:t>脉络膜新生血管（</w:t>
            </w:r>
            <w:r>
              <w:rPr>
                <w:rFonts w:hint="eastAsia" w:eastAsia="宋体" w:cs="宋体"/>
                <w:color w:val="000000"/>
                <w:kern w:val="0"/>
                <w:sz w:val="20"/>
                <w:szCs w:val="20"/>
              </w:rPr>
              <w:t>CNV</w:t>
            </w:r>
            <w:r>
              <w:rPr>
                <w:rFonts w:hint="eastAsia" w:hAnsi="宋体" w:eastAsia="宋体" w:cs="宋体"/>
                <w:color w:val="000000"/>
                <w:kern w:val="0"/>
                <w:sz w:val="20"/>
                <w:szCs w:val="20"/>
              </w:rPr>
              <w:t>）导致的视力损害。应同时符合以下条件：</w:t>
            </w:r>
            <w:r>
              <w:rPr>
                <w:rFonts w:hint="eastAsia" w:eastAsia="宋体" w:cs="宋体"/>
                <w:color w:val="000000"/>
                <w:kern w:val="0"/>
                <w:sz w:val="20"/>
                <w:szCs w:val="20"/>
              </w:rPr>
              <w:t>1.</w:t>
            </w:r>
            <w:r>
              <w:rPr>
                <w:rFonts w:hint="eastAsia" w:hAnsi="宋体" w:eastAsia="宋体" w:cs="宋体"/>
                <w:color w:val="000000"/>
                <w:kern w:val="0"/>
                <w:sz w:val="20"/>
                <w:szCs w:val="20"/>
              </w:rPr>
              <w:t>需三级综合医院眼科或二级及以上眼科专科医院医师处方；</w:t>
            </w:r>
            <w:r>
              <w:rPr>
                <w:rFonts w:hint="eastAsia" w:eastAsia="宋体" w:cs="宋体"/>
                <w:color w:val="000000"/>
                <w:kern w:val="0"/>
                <w:sz w:val="20"/>
                <w:szCs w:val="20"/>
              </w:rPr>
              <w:t>2.</w:t>
            </w:r>
            <w:r>
              <w:rPr>
                <w:rFonts w:hint="eastAsia" w:hAnsi="宋体" w:eastAsia="宋体" w:cs="宋体"/>
                <w:color w:val="000000"/>
                <w:kern w:val="0"/>
                <w:sz w:val="20"/>
                <w:szCs w:val="20"/>
              </w:rPr>
              <w:t>首次处方时病眼基线矫正视力</w:t>
            </w:r>
            <w:r>
              <w:rPr>
                <w:rFonts w:hint="eastAsia" w:eastAsia="宋体" w:cs="宋体"/>
                <w:color w:val="000000"/>
                <w:kern w:val="0"/>
                <w:sz w:val="20"/>
                <w:szCs w:val="20"/>
              </w:rPr>
              <w:t>0.05-0.5</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事前审查后方可用，初次申请需有血管造影或</w:t>
            </w:r>
            <w:r>
              <w:rPr>
                <w:rFonts w:hint="eastAsia" w:eastAsia="宋体" w:cs="宋体"/>
                <w:color w:val="000000"/>
                <w:kern w:val="0"/>
                <w:sz w:val="20"/>
                <w:szCs w:val="20"/>
              </w:rPr>
              <w:t>OCT</w:t>
            </w:r>
            <w:r>
              <w:rPr>
                <w:rFonts w:hint="eastAsia" w:hAnsi="宋体" w:eastAsia="宋体" w:cs="宋体"/>
                <w:color w:val="000000"/>
                <w:kern w:val="0"/>
                <w:sz w:val="20"/>
                <w:szCs w:val="20"/>
              </w:rPr>
              <w:t>（全身情况不允许的患者可以提供</w:t>
            </w:r>
            <w:r>
              <w:rPr>
                <w:rFonts w:hint="eastAsia" w:eastAsia="宋体" w:cs="宋体"/>
                <w:color w:val="000000"/>
                <w:kern w:val="0"/>
                <w:sz w:val="20"/>
                <w:szCs w:val="20"/>
              </w:rPr>
              <w:t>OCT</w:t>
            </w:r>
            <w:r>
              <w:rPr>
                <w:rFonts w:hint="eastAsia" w:hAnsi="宋体" w:eastAsia="宋体" w:cs="宋体"/>
                <w:color w:val="000000"/>
                <w:kern w:val="0"/>
                <w:sz w:val="20"/>
                <w:szCs w:val="20"/>
              </w:rPr>
              <w:t>血管成像）证据；</w:t>
            </w:r>
            <w:r>
              <w:rPr>
                <w:rFonts w:hint="eastAsia" w:eastAsia="宋体" w:cs="宋体"/>
                <w:color w:val="000000"/>
                <w:kern w:val="0"/>
                <w:sz w:val="20"/>
                <w:szCs w:val="20"/>
              </w:rPr>
              <w:t>4.</w:t>
            </w:r>
            <w:r>
              <w:rPr>
                <w:rFonts w:hint="eastAsia" w:hAnsi="宋体" w:eastAsia="宋体" w:cs="宋体"/>
                <w:color w:val="000000"/>
                <w:kern w:val="0"/>
                <w:sz w:val="20"/>
                <w:szCs w:val="20"/>
              </w:rPr>
              <w:t>每眼累计最多支付</w:t>
            </w:r>
            <w:r>
              <w:rPr>
                <w:rFonts w:hint="eastAsia" w:eastAsia="宋体" w:cs="宋体"/>
                <w:color w:val="000000"/>
                <w:kern w:val="0"/>
                <w:sz w:val="20"/>
                <w:szCs w:val="20"/>
              </w:rPr>
              <w:t>9</w:t>
            </w:r>
            <w:r>
              <w:rPr>
                <w:rFonts w:hint="eastAsia" w:hAnsi="宋体" w:eastAsia="宋体" w:cs="宋体"/>
                <w:color w:val="000000"/>
                <w:kern w:val="0"/>
                <w:sz w:val="20"/>
                <w:szCs w:val="20"/>
              </w:rPr>
              <w:t>支，第</w:t>
            </w:r>
            <w:r>
              <w:rPr>
                <w:rFonts w:hint="eastAsia" w:eastAsia="宋体" w:cs="宋体"/>
                <w:color w:val="000000"/>
                <w:kern w:val="0"/>
                <w:sz w:val="20"/>
                <w:szCs w:val="20"/>
              </w:rPr>
              <w:t>1</w:t>
            </w:r>
            <w:r>
              <w:rPr>
                <w:rFonts w:hint="eastAsia" w:hAnsi="宋体" w:eastAsia="宋体" w:cs="宋体"/>
                <w:color w:val="000000"/>
                <w:kern w:val="0"/>
                <w:sz w:val="20"/>
                <w:szCs w:val="20"/>
              </w:rPr>
              <w:t>年度最多支付</w:t>
            </w:r>
            <w:r>
              <w:rPr>
                <w:rFonts w:hint="eastAsia" w:eastAsia="宋体" w:cs="宋体"/>
                <w:color w:val="000000"/>
                <w:kern w:val="0"/>
                <w:sz w:val="20"/>
                <w:szCs w:val="20"/>
              </w:rPr>
              <w:t>5</w:t>
            </w:r>
            <w:r>
              <w:rPr>
                <w:rFonts w:hint="eastAsia" w:hAnsi="宋体" w:eastAsia="宋体" w:cs="宋体"/>
                <w:color w:val="000000"/>
                <w:kern w:val="0"/>
                <w:sz w:val="20"/>
                <w:szCs w:val="20"/>
              </w:rPr>
              <w:t>支。阿柏西普、雷珠单抗和康柏西普的药品支数合并计算。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阿柏西普眼内注射溶液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4mg/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限以下疾病：</w:t>
            </w:r>
            <w:r>
              <w:rPr>
                <w:rFonts w:hint="eastAsia" w:eastAsia="宋体" w:cs="宋体"/>
                <w:color w:val="000000"/>
                <w:kern w:val="0"/>
                <w:sz w:val="20"/>
                <w:szCs w:val="20"/>
              </w:rPr>
              <w:t>1.50</w:t>
            </w:r>
            <w:r>
              <w:rPr>
                <w:rFonts w:hint="eastAsia" w:hAnsi="宋体" w:eastAsia="宋体" w:cs="宋体"/>
                <w:color w:val="000000"/>
                <w:kern w:val="0"/>
                <w:sz w:val="20"/>
                <w:szCs w:val="20"/>
              </w:rPr>
              <w:t>岁以上的湿性年龄相关性黄斑变性（</w:t>
            </w:r>
            <w:r>
              <w:rPr>
                <w:rFonts w:hint="eastAsia" w:eastAsia="宋体" w:cs="宋体"/>
                <w:color w:val="000000"/>
                <w:kern w:val="0"/>
                <w:sz w:val="20"/>
                <w:szCs w:val="20"/>
              </w:rPr>
              <w:t>AMD</w:t>
            </w:r>
            <w:r>
              <w:rPr>
                <w:rFonts w:hint="eastAsia" w:hAnsi="宋体" w:eastAsia="宋体" w:cs="宋体"/>
                <w:color w:val="000000"/>
                <w:kern w:val="0"/>
                <w:sz w:val="20"/>
                <w:szCs w:val="20"/>
              </w:rPr>
              <w:t>）；</w:t>
            </w:r>
            <w:r>
              <w:rPr>
                <w:rFonts w:hint="eastAsia" w:eastAsia="宋体" w:cs="宋体"/>
                <w:color w:val="000000"/>
                <w:kern w:val="0"/>
                <w:sz w:val="20"/>
                <w:szCs w:val="20"/>
              </w:rPr>
              <w:t>2.</w:t>
            </w:r>
            <w:r>
              <w:rPr>
                <w:rFonts w:hint="eastAsia" w:hAnsi="宋体" w:eastAsia="宋体" w:cs="宋体"/>
                <w:color w:val="000000"/>
                <w:kern w:val="0"/>
                <w:sz w:val="20"/>
                <w:szCs w:val="20"/>
              </w:rPr>
              <w:t>糖尿病性黄斑水肿（</w:t>
            </w:r>
            <w:r>
              <w:rPr>
                <w:rFonts w:hint="eastAsia" w:eastAsia="宋体" w:cs="宋体"/>
                <w:color w:val="000000"/>
                <w:kern w:val="0"/>
                <w:sz w:val="20"/>
                <w:szCs w:val="20"/>
              </w:rPr>
              <w:t>DME</w:t>
            </w:r>
            <w:r>
              <w:rPr>
                <w:rFonts w:hint="eastAsia" w:hAnsi="宋体" w:eastAsia="宋体" w:cs="宋体"/>
                <w:color w:val="000000"/>
                <w:kern w:val="0"/>
                <w:sz w:val="20"/>
                <w:szCs w:val="20"/>
              </w:rPr>
              <w:t>）引起的视力损害。应同时符合以下条件：</w:t>
            </w:r>
            <w:r>
              <w:rPr>
                <w:rFonts w:hint="eastAsia" w:eastAsia="宋体" w:cs="宋体"/>
                <w:color w:val="000000"/>
                <w:kern w:val="0"/>
                <w:sz w:val="20"/>
                <w:szCs w:val="20"/>
              </w:rPr>
              <w:t>1.</w:t>
            </w:r>
            <w:r>
              <w:rPr>
                <w:rFonts w:hint="eastAsia" w:hAnsi="宋体" w:eastAsia="宋体" w:cs="宋体"/>
                <w:color w:val="000000"/>
                <w:kern w:val="0"/>
                <w:sz w:val="20"/>
                <w:szCs w:val="20"/>
              </w:rPr>
              <w:t>需三级综合医院眼科或二级及以上眼科专科医院医师处方；</w:t>
            </w:r>
            <w:r>
              <w:rPr>
                <w:rFonts w:hint="eastAsia" w:eastAsia="宋体" w:cs="宋体"/>
                <w:color w:val="000000"/>
                <w:kern w:val="0"/>
                <w:sz w:val="20"/>
                <w:szCs w:val="20"/>
              </w:rPr>
              <w:t>2.</w:t>
            </w:r>
            <w:r>
              <w:rPr>
                <w:rFonts w:hint="eastAsia" w:hAnsi="宋体" w:eastAsia="宋体" w:cs="宋体"/>
                <w:color w:val="000000"/>
                <w:kern w:val="0"/>
                <w:sz w:val="20"/>
                <w:szCs w:val="20"/>
              </w:rPr>
              <w:t>首次处方时病眼基线矫正视力</w:t>
            </w:r>
            <w:r>
              <w:rPr>
                <w:rFonts w:hint="eastAsia" w:eastAsia="宋体" w:cs="宋体"/>
                <w:color w:val="000000"/>
                <w:kern w:val="0"/>
                <w:sz w:val="20"/>
                <w:szCs w:val="20"/>
              </w:rPr>
              <w:t>0.05-0.5</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事前审查后方可用，初次申请需有血管造影或</w:t>
            </w:r>
            <w:r>
              <w:rPr>
                <w:rFonts w:hint="eastAsia" w:eastAsia="宋体" w:cs="宋体"/>
                <w:color w:val="000000"/>
                <w:kern w:val="0"/>
                <w:sz w:val="20"/>
                <w:szCs w:val="20"/>
              </w:rPr>
              <w:t>OCT</w:t>
            </w:r>
            <w:r>
              <w:rPr>
                <w:rFonts w:hint="eastAsia" w:hAnsi="宋体" w:eastAsia="宋体" w:cs="宋体"/>
                <w:color w:val="000000"/>
                <w:kern w:val="0"/>
                <w:sz w:val="20"/>
                <w:szCs w:val="20"/>
              </w:rPr>
              <w:t>（全身情况不允许的患者可以提供</w:t>
            </w:r>
            <w:r>
              <w:rPr>
                <w:rFonts w:hint="eastAsia" w:eastAsia="宋体" w:cs="宋体"/>
                <w:color w:val="000000"/>
                <w:kern w:val="0"/>
                <w:sz w:val="20"/>
                <w:szCs w:val="20"/>
              </w:rPr>
              <w:t>OCT</w:t>
            </w:r>
            <w:r>
              <w:rPr>
                <w:rFonts w:hint="eastAsia" w:hAnsi="宋体" w:eastAsia="宋体" w:cs="宋体"/>
                <w:color w:val="000000"/>
                <w:kern w:val="0"/>
                <w:sz w:val="20"/>
                <w:szCs w:val="20"/>
              </w:rPr>
              <w:t>血管成像）证据；</w:t>
            </w:r>
            <w:r>
              <w:rPr>
                <w:rFonts w:hint="eastAsia" w:eastAsia="宋体" w:cs="宋体"/>
                <w:color w:val="000000"/>
                <w:kern w:val="0"/>
                <w:sz w:val="20"/>
                <w:szCs w:val="20"/>
              </w:rPr>
              <w:t>4.</w:t>
            </w:r>
            <w:r>
              <w:rPr>
                <w:rFonts w:hint="eastAsia" w:hAnsi="宋体" w:eastAsia="宋体" w:cs="宋体"/>
                <w:color w:val="000000"/>
                <w:kern w:val="0"/>
                <w:sz w:val="20"/>
                <w:szCs w:val="20"/>
              </w:rPr>
              <w:t>每眼累计最多支付</w:t>
            </w:r>
            <w:r>
              <w:rPr>
                <w:rFonts w:hint="eastAsia" w:eastAsia="宋体" w:cs="宋体"/>
                <w:color w:val="000000"/>
                <w:kern w:val="0"/>
                <w:sz w:val="20"/>
                <w:szCs w:val="20"/>
              </w:rPr>
              <w:t>9</w:t>
            </w:r>
            <w:r>
              <w:rPr>
                <w:rFonts w:hint="eastAsia" w:hAnsi="宋体" w:eastAsia="宋体" w:cs="宋体"/>
                <w:color w:val="000000"/>
                <w:kern w:val="0"/>
                <w:sz w:val="20"/>
                <w:szCs w:val="20"/>
              </w:rPr>
              <w:t>支，第</w:t>
            </w:r>
            <w:r>
              <w:rPr>
                <w:rFonts w:hint="eastAsia" w:eastAsia="宋体" w:cs="宋体"/>
                <w:color w:val="000000"/>
                <w:kern w:val="0"/>
                <w:sz w:val="20"/>
                <w:szCs w:val="20"/>
              </w:rPr>
              <w:t>1</w:t>
            </w:r>
            <w:r>
              <w:rPr>
                <w:rFonts w:hint="eastAsia" w:hAnsi="宋体" w:eastAsia="宋体" w:cs="宋体"/>
                <w:color w:val="000000"/>
                <w:kern w:val="0"/>
                <w:sz w:val="20"/>
                <w:szCs w:val="20"/>
              </w:rPr>
              <w:t>年度最多支付</w:t>
            </w:r>
            <w:r>
              <w:rPr>
                <w:rFonts w:hint="eastAsia" w:eastAsia="宋体" w:cs="宋体"/>
                <w:color w:val="000000"/>
                <w:kern w:val="0"/>
                <w:sz w:val="20"/>
                <w:szCs w:val="20"/>
              </w:rPr>
              <w:t>5</w:t>
            </w:r>
            <w:r>
              <w:rPr>
                <w:rFonts w:hint="eastAsia" w:hAnsi="宋体" w:eastAsia="宋体" w:cs="宋体"/>
                <w:color w:val="000000"/>
                <w:kern w:val="0"/>
                <w:sz w:val="20"/>
                <w:szCs w:val="20"/>
              </w:rPr>
              <w:t>支。阿柏西普、雷珠单抗和康柏西普的药品支数合并计算。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6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雷珠单抗注射液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10mg/ml 0.2ml/</w:t>
            </w:r>
            <w:r>
              <w:rPr>
                <w:rFonts w:hint="eastAsia" w:hAnsi="宋体" w:eastAsia="宋体" w:cs="宋体"/>
                <w:color w:val="000000"/>
                <w:kern w:val="0"/>
                <w:sz w:val="20"/>
                <w:szCs w:val="20"/>
              </w:rPr>
              <w:t>支、</w:t>
            </w:r>
            <w:r>
              <w:rPr>
                <w:rFonts w:hint="eastAsia" w:eastAsia="宋体" w:cs="宋体"/>
                <w:color w:val="000000"/>
                <w:kern w:val="0"/>
                <w:sz w:val="20"/>
                <w:szCs w:val="20"/>
              </w:rPr>
              <w:t>10mg/ml 0.165ml/</w:t>
            </w:r>
            <w:r>
              <w:rPr>
                <w:rFonts w:hint="eastAsia" w:hAnsi="宋体" w:eastAsia="宋体" w:cs="宋体"/>
                <w:color w:val="000000"/>
                <w:kern w:val="0"/>
                <w:sz w:val="20"/>
                <w:szCs w:val="20"/>
              </w:rPr>
              <w:t>支（预充式）</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限以下疾病：</w:t>
            </w:r>
            <w:r>
              <w:rPr>
                <w:rFonts w:hint="eastAsia" w:eastAsia="宋体" w:cs="宋体"/>
                <w:color w:val="000000"/>
                <w:kern w:val="0"/>
                <w:sz w:val="20"/>
                <w:szCs w:val="20"/>
              </w:rPr>
              <w:t>1.50</w:t>
            </w:r>
            <w:r>
              <w:rPr>
                <w:rFonts w:hint="eastAsia" w:hAnsi="宋体" w:eastAsia="宋体" w:cs="宋体"/>
                <w:color w:val="000000"/>
                <w:kern w:val="0"/>
                <w:sz w:val="20"/>
                <w:szCs w:val="20"/>
              </w:rPr>
              <w:t>岁以上的湿性年龄相关性黄斑变性（</w:t>
            </w:r>
            <w:r>
              <w:rPr>
                <w:rFonts w:hint="eastAsia" w:eastAsia="宋体" w:cs="宋体"/>
                <w:color w:val="000000"/>
                <w:kern w:val="0"/>
                <w:sz w:val="20"/>
                <w:szCs w:val="20"/>
              </w:rPr>
              <w:t>AMD</w:t>
            </w:r>
            <w:r>
              <w:rPr>
                <w:rFonts w:hint="eastAsia" w:hAnsi="宋体" w:eastAsia="宋体" w:cs="宋体"/>
                <w:color w:val="000000"/>
                <w:kern w:val="0"/>
                <w:sz w:val="20"/>
                <w:szCs w:val="20"/>
              </w:rPr>
              <w:t>）；</w:t>
            </w:r>
            <w:r>
              <w:rPr>
                <w:rFonts w:hint="eastAsia" w:eastAsia="宋体" w:cs="宋体"/>
                <w:color w:val="000000"/>
                <w:kern w:val="0"/>
                <w:sz w:val="20"/>
                <w:szCs w:val="20"/>
              </w:rPr>
              <w:t>2.</w:t>
            </w:r>
            <w:r>
              <w:rPr>
                <w:rFonts w:hint="eastAsia" w:hAnsi="宋体" w:eastAsia="宋体" w:cs="宋体"/>
                <w:color w:val="000000"/>
                <w:kern w:val="0"/>
                <w:sz w:val="20"/>
                <w:szCs w:val="20"/>
              </w:rPr>
              <w:t>糖尿病性黄斑水肿（</w:t>
            </w:r>
            <w:r>
              <w:rPr>
                <w:rFonts w:hint="eastAsia" w:eastAsia="宋体" w:cs="宋体"/>
                <w:color w:val="000000"/>
                <w:kern w:val="0"/>
                <w:sz w:val="20"/>
                <w:szCs w:val="20"/>
              </w:rPr>
              <w:t>DME</w:t>
            </w:r>
            <w:r>
              <w:rPr>
                <w:rFonts w:hint="eastAsia" w:hAnsi="宋体" w:eastAsia="宋体" w:cs="宋体"/>
                <w:color w:val="000000"/>
                <w:kern w:val="0"/>
                <w:sz w:val="20"/>
                <w:szCs w:val="20"/>
              </w:rPr>
              <w:t>）引起的视力损害；</w:t>
            </w:r>
            <w:r>
              <w:rPr>
                <w:rFonts w:hint="eastAsia" w:eastAsia="宋体" w:cs="宋体"/>
                <w:color w:val="000000"/>
                <w:kern w:val="0"/>
                <w:sz w:val="20"/>
                <w:szCs w:val="20"/>
              </w:rPr>
              <w:t>3.</w:t>
            </w:r>
            <w:r>
              <w:rPr>
                <w:rFonts w:hint="eastAsia" w:hAnsi="宋体" w:eastAsia="宋体" w:cs="宋体"/>
                <w:color w:val="000000"/>
                <w:kern w:val="0"/>
                <w:sz w:val="20"/>
                <w:szCs w:val="20"/>
              </w:rPr>
              <w:t>脉络膜新生血管（</w:t>
            </w:r>
            <w:r>
              <w:rPr>
                <w:rFonts w:hint="eastAsia" w:eastAsia="宋体" w:cs="宋体"/>
                <w:color w:val="000000"/>
                <w:kern w:val="0"/>
                <w:sz w:val="20"/>
                <w:szCs w:val="20"/>
              </w:rPr>
              <w:t>CNV</w:t>
            </w:r>
            <w:r>
              <w:rPr>
                <w:rFonts w:hint="eastAsia" w:hAnsi="宋体" w:eastAsia="宋体" w:cs="宋体"/>
                <w:color w:val="000000"/>
                <w:kern w:val="0"/>
                <w:sz w:val="20"/>
                <w:szCs w:val="20"/>
              </w:rPr>
              <w:t>）导致的视力损害；</w:t>
            </w:r>
            <w:r>
              <w:rPr>
                <w:rFonts w:hint="eastAsia" w:eastAsia="宋体" w:cs="宋体"/>
                <w:color w:val="000000"/>
                <w:kern w:val="0"/>
                <w:sz w:val="20"/>
                <w:szCs w:val="20"/>
              </w:rPr>
              <w:t>4.</w:t>
            </w:r>
            <w:r>
              <w:rPr>
                <w:rFonts w:hint="eastAsia" w:hAnsi="宋体" w:eastAsia="宋体" w:cs="宋体"/>
                <w:color w:val="000000"/>
                <w:kern w:val="0"/>
                <w:sz w:val="20"/>
                <w:szCs w:val="20"/>
              </w:rPr>
              <w:t>继发于视网膜静脉阻塞（</w:t>
            </w:r>
            <w:r>
              <w:rPr>
                <w:rFonts w:hint="eastAsia" w:eastAsia="宋体" w:cs="宋体"/>
                <w:color w:val="000000"/>
                <w:kern w:val="0"/>
                <w:sz w:val="20"/>
                <w:szCs w:val="20"/>
              </w:rPr>
              <w:t>RVO</w:t>
            </w:r>
            <w:r>
              <w:rPr>
                <w:rFonts w:hint="eastAsia" w:hAnsi="宋体" w:eastAsia="宋体" w:cs="宋体"/>
                <w:color w:val="000000"/>
                <w:kern w:val="0"/>
                <w:sz w:val="20"/>
                <w:szCs w:val="20"/>
              </w:rPr>
              <w:t>）的黄斑水肿引起的视力损害。应同时符合以下条件：</w:t>
            </w:r>
            <w:r>
              <w:rPr>
                <w:rFonts w:hint="eastAsia" w:eastAsia="宋体" w:cs="宋体"/>
                <w:color w:val="000000"/>
                <w:kern w:val="0"/>
                <w:sz w:val="20"/>
                <w:szCs w:val="20"/>
              </w:rPr>
              <w:t>1.</w:t>
            </w:r>
            <w:r>
              <w:rPr>
                <w:rFonts w:hint="eastAsia" w:hAnsi="宋体" w:eastAsia="宋体" w:cs="宋体"/>
                <w:color w:val="000000"/>
                <w:kern w:val="0"/>
                <w:sz w:val="20"/>
                <w:szCs w:val="20"/>
              </w:rPr>
              <w:t>需三级综合医院眼科或二级及以上眼科专科医院医师处方；</w:t>
            </w:r>
            <w:r>
              <w:rPr>
                <w:rFonts w:hint="eastAsia" w:eastAsia="宋体" w:cs="宋体"/>
                <w:color w:val="000000"/>
                <w:kern w:val="0"/>
                <w:sz w:val="20"/>
                <w:szCs w:val="20"/>
              </w:rPr>
              <w:t>2.</w:t>
            </w:r>
            <w:r>
              <w:rPr>
                <w:rFonts w:hint="eastAsia" w:hAnsi="宋体" w:eastAsia="宋体" w:cs="宋体"/>
                <w:color w:val="000000"/>
                <w:kern w:val="0"/>
                <w:sz w:val="20"/>
                <w:szCs w:val="20"/>
              </w:rPr>
              <w:t>首次处方时病眼基线矫正视力</w:t>
            </w:r>
            <w:r>
              <w:rPr>
                <w:rFonts w:hint="eastAsia" w:eastAsia="宋体" w:cs="宋体"/>
                <w:color w:val="000000"/>
                <w:kern w:val="0"/>
                <w:sz w:val="20"/>
                <w:szCs w:val="20"/>
              </w:rPr>
              <w:t>0.05-0.5</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事前审查后方可用，初次申请需有血管造影或</w:t>
            </w:r>
            <w:r>
              <w:rPr>
                <w:rFonts w:hint="eastAsia" w:eastAsia="宋体" w:cs="宋体"/>
                <w:color w:val="000000"/>
                <w:kern w:val="0"/>
                <w:sz w:val="20"/>
                <w:szCs w:val="20"/>
              </w:rPr>
              <w:t>OCT</w:t>
            </w:r>
            <w:r>
              <w:rPr>
                <w:rFonts w:hint="eastAsia" w:hAnsi="宋体" w:eastAsia="宋体" w:cs="宋体"/>
                <w:color w:val="000000"/>
                <w:kern w:val="0"/>
                <w:sz w:val="20"/>
                <w:szCs w:val="20"/>
              </w:rPr>
              <w:t>（全身情况不允许的患者可以提供</w:t>
            </w:r>
            <w:r>
              <w:rPr>
                <w:rFonts w:hint="eastAsia" w:eastAsia="宋体" w:cs="宋体"/>
                <w:color w:val="000000"/>
                <w:kern w:val="0"/>
                <w:sz w:val="20"/>
                <w:szCs w:val="20"/>
              </w:rPr>
              <w:t>OCT</w:t>
            </w:r>
            <w:r>
              <w:rPr>
                <w:rFonts w:hint="eastAsia" w:hAnsi="宋体" w:eastAsia="宋体" w:cs="宋体"/>
                <w:color w:val="000000"/>
                <w:kern w:val="0"/>
                <w:sz w:val="20"/>
                <w:szCs w:val="20"/>
              </w:rPr>
              <w:t>血管成像）证据；</w:t>
            </w:r>
            <w:r>
              <w:rPr>
                <w:rFonts w:hint="eastAsia" w:eastAsia="宋体" w:cs="宋体"/>
                <w:color w:val="000000"/>
                <w:kern w:val="0"/>
                <w:sz w:val="20"/>
                <w:szCs w:val="20"/>
              </w:rPr>
              <w:t>4.</w:t>
            </w:r>
            <w:r>
              <w:rPr>
                <w:rFonts w:hint="eastAsia" w:hAnsi="宋体" w:eastAsia="宋体" w:cs="宋体"/>
                <w:color w:val="000000"/>
                <w:kern w:val="0"/>
                <w:sz w:val="20"/>
                <w:szCs w:val="20"/>
              </w:rPr>
              <w:t>每眼累计最多支付</w:t>
            </w:r>
            <w:r>
              <w:rPr>
                <w:rFonts w:hint="eastAsia" w:eastAsia="宋体" w:cs="宋体"/>
                <w:color w:val="000000"/>
                <w:kern w:val="0"/>
                <w:sz w:val="20"/>
                <w:szCs w:val="20"/>
              </w:rPr>
              <w:t>9</w:t>
            </w:r>
            <w:r>
              <w:rPr>
                <w:rFonts w:hint="eastAsia" w:hAnsi="宋体" w:eastAsia="宋体" w:cs="宋体"/>
                <w:color w:val="000000"/>
                <w:kern w:val="0"/>
                <w:sz w:val="20"/>
                <w:szCs w:val="20"/>
              </w:rPr>
              <w:t>支，第</w:t>
            </w:r>
            <w:r>
              <w:rPr>
                <w:rFonts w:hint="eastAsia" w:eastAsia="宋体" w:cs="宋体"/>
                <w:color w:val="000000"/>
                <w:kern w:val="0"/>
                <w:sz w:val="20"/>
                <w:szCs w:val="20"/>
              </w:rPr>
              <w:t>1</w:t>
            </w:r>
            <w:r>
              <w:rPr>
                <w:rFonts w:hint="eastAsia" w:hAnsi="宋体" w:eastAsia="宋体" w:cs="宋体"/>
                <w:color w:val="000000"/>
                <w:kern w:val="0"/>
                <w:sz w:val="20"/>
                <w:szCs w:val="20"/>
              </w:rPr>
              <w:t>年度最多支付</w:t>
            </w:r>
            <w:r>
              <w:rPr>
                <w:rFonts w:hint="eastAsia" w:eastAsia="宋体" w:cs="宋体"/>
                <w:color w:val="000000"/>
                <w:kern w:val="0"/>
                <w:sz w:val="20"/>
                <w:szCs w:val="20"/>
              </w:rPr>
              <w:t>5</w:t>
            </w:r>
            <w:r>
              <w:rPr>
                <w:rFonts w:hint="eastAsia" w:hAnsi="宋体" w:eastAsia="宋体" w:cs="宋体"/>
                <w:color w:val="000000"/>
                <w:kern w:val="0"/>
                <w:sz w:val="20"/>
                <w:szCs w:val="20"/>
              </w:rPr>
              <w:t>支。阿柏西普、雷珠单抗和康柏西普的药品支数合并计算。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7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Style w:val="32"/>
                <w:rFonts w:hint="default" w:ascii="Times New Roman"/>
              </w:rPr>
              <w:t>阿加糖酶</w:t>
            </w:r>
            <w:r>
              <w:rPr>
                <w:rStyle w:val="33"/>
                <w:rFonts w:ascii="Times New Roman" w:hAnsi="Times New Roman" w:eastAsia="宋体"/>
              </w:rPr>
              <w:t>α</w:t>
            </w:r>
            <w:r>
              <w:rPr>
                <w:rStyle w:val="32"/>
                <w:rFonts w:hint="default" w:ascii="Times New Roman"/>
              </w:rPr>
              <w:t>注射用浓溶液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3.5mg</w:t>
            </w:r>
            <w:r>
              <w:rPr>
                <w:rFonts w:hint="eastAsia" w:hAnsi="宋体" w:eastAsia="宋体" w:cs="宋体"/>
                <w:color w:val="000000"/>
                <w:kern w:val="0"/>
                <w:sz w:val="20"/>
                <w:szCs w:val="20"/>
              </w:rPr>
              <w:t>（</w:t>
            </w:r>
            <w:r>
              <w:rPr>
                <w:rFonts w:hint="eastAsia" w:eastAsia="宋体" w:cs="宋体"/>
                <w:color w:val="000000"/>
                <w:kern w:val="0"/>
                <w:sz w:val="20"/>
                <w:szCs w:val="20"/>
              </w:rPr>
              <w:t>3.5ml</w:t>
            </w:r>
            <w:r>
              <w:rPr>
                <w:rFonts w:hint="eastAsia" w:hAnsi="宋体" w:eastAsia="宋体" w:cs="宋体"/>
                <w:color w:val="000000"/>
                <w:kern w:val="0"/>
                <w:sz w:val="20"/>
                <w:szCs w:val="20"/>
              </w:rPr>
              <w:t>）</w:t>
            </w:r>
            <w:r>
              <w:rPr>
                <w:rFonts w:hint="eastAsia" w:eastAsia="宋体" w:cs="宋体"/>
                <w:color w:val="000000"/>
                <w:kern w:val="0"/>
                <w:sz w:val="20"/>
                <w:szCs w:val="20"/>
              </w:rPr>
              <w:t>/</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Style w:val="32"/>
                <w:rFonts w:hint="default" w:ascii="Times New Roman"/>
              </w:rPr>
              <w:t>本品用于确诊为法布雷病（</w:t>
            </w:r>
            <w:r>
              <w:rPr>
                <w:rStyle w:val="33"/>
                <w:rFonts w:ascii="Times New Roman" w:hAnsi="Times New Roman" w:eastAsia="宋体"/>
              </w:rPr>
              <w:t>α</w:t>
            </w:r>
            <w:r>
              <w:rPr>
                <w:rStyle w:val="32"/>
                <w:rFonts w:hint="default" w:ascii="Times New Roman" w:hAnsi="Times New Roman"/>
              </w:rPr>
              <w:t>-</w:t>
            </w:r>
            <w:r>
              <w:rPr>
                <w:rStyle w:val="32"/>
                <w:rFonts w:hint="default" w:ascii="Times New Roman"/>
              </w:rPr>
              <w:t>半乳糖苷酶</w:t>
            </w:r>
            <w:r>
              <w:rPr>
                <w:rStyle w:val="32"/>
                <w:rFonts w:hint="default" w:ascii="Times New Roman" w:hAnsi="Times New Roman"/>
              </w:rPr>
              <w:t>A</w:t>
            </w:r>
            <w:r>
              <w:rPr>
                <w:rStyle w:val="32"/>
                <w:rFonts w:hint="default" w:ascii="Times New Roman"/>
              </w:rPr>
              <w:t>缺乏症）患者的长期酶替代治疗。本品适用于成人、儿童和青少年。尚未确定本品在</w:t>
            </w:r>
            <w:r>
              <w:rPr>
                <w:rStyle w:val="32"/>
                <w:rFonts w:hint="default" w:ascii="Times New Roman" w:hAnsi="Times New Roman"/>
              </w:rPr>
              <w:t>0-6</w:t>
            </w:r>
            <w:r>
              <w:rPr>
                <w:rStyle w:val="32"/>
                <w:rFonts w:hint="default" w:ascii="Times New Roman"/>
              </w:rPr>
              <w:t>岁儿童中的安全性和有效性。</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人凝血因子Ⅸ</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500 IU/10 ml/</w:t>
            </w:r>
            <w:r>
              <w:rPr>
                <w:rFonts w:hint="eastAsia" w:hAnsi="宋体" w:eastAsia="宋体" w:cs="宋体"/>
                <w:color w:val="000000"/>
                <w:kern w:val="0"/>
                <w:sz w:val="20"/>
                <w:szCs w:val="20"/>
              </w:rPr>
              <w:t>瓶</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用于凝血因子Ⅸ缺乏症（</w:t>
            </w:r>
            <w:r>
              <w:rPr>
                <w:rFonts w:hint="eastAsia" w:eastAsia="宋体" w:cs="宋体"/>
                <w:color w:val="000000"/>
                <w:kern w:val="0"/>
                <w:sz w:val="20"/>
                <w:szCs w:val="20"/>
              </w:rPr>
              <w:t>B</w:t>
            </w:r>
            <w:r>
              <w:rPr>
                <w:rFonts w:hint="eastAsia" w:hAnsi="宋体" w:eastAsia="宋体" w:cs="宋体"/>
                <w:color w:val="000000"/>
                <w:kern w:val="0"/>
                <w:sz w:val="20"/>
                <w:szCs w:val="20"/>
              </w:rPr>
              <w:t>型血友病）患者的出血治疗。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艾曲泊帕乙醇胺片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eastAsia="宋体" w:cs="宋体"/>
                <w:color w:val="000000"/>
                <w:kern w:val="0"/>
                <w:sz w:val="20"/>
                <w:szCs w:val="20"/>
              </w:rPr>
              <w:t>25mg/</w:t>
            </w:r>
            <w:r>
              <w:rPr>
                <w:rFonts w:hint="eastAsia" w:hAnsi="宋体" w:eastAsia="宋体" w:cs="宋体"/>
                <w:color w:val="000000"/>
                <w:kern w:val="0"/>
                <w:sz w:val="20"/>
                <w:szCs w:val="20"/>
              </w:rPr>
              <w:t>片；</w:t>
            </w:r>
            <w:r>
              <w:rPr>
                <w:rFonts w:hint="eastAsia" w:eastAsia="宋体" w:cs="宋体"/>
                <w:color w:val="000000"/>
                <w:kern w:val="0"/>
                <w:sz w:val="20"/>
                <w:szCs w:val="20"/>
              </w:rPr>
              <w:t>50mg/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本品适用于既往对糖皮质激素、免疫球蛋白等治疗反应不佳的成人和</w:t>
            </w:r>
            <w:r>
              <w:rPr>
                <w:rFonts w:hint="eastAsia" w:eastAsia="宋体" w:cs="宋体"/>
                <w:color w:val="000000"/>
                <w:kern w:val="0"/>
                <w:sz w:val="20"/>
                <w:szCs w:val="20"/>
              </w:rPr>
              <w:t>12</w:t>
            </w:r>
            <w:r>
              <w:rPr>
                <w:rFonts w:hint="eastAsia" w:hAnsi="宋体" w:eastAsia="宋体" w:cs="宋体"/>
                <w:color w:val="000000"/>
                <w:kern w:val="0"/>
                <w:sz w:val="20"/>
                <w:szCs w:val="20"/>
              </w:rPr>
              <w:t>岁及以上儿童慢性免疫性（特发性）血小板减少症（</w:t>
            </w:r>
            <w:r>
              <w:rPr>
                <w:rFonts w:hint="eastAsia" w:eastAsia="宋体" w:cs="宋体"/>
                <w:color w:val="000000"/>
                <w:kern w:val="0"/>
                <w:sz w:val="20"/>
                <w:szCs w:val="20"/>
              </w:rPr>
              <w:t>ITP</w:t>
            </w:r>
            <w:r>
              <w:rPr>
                <w:rFonts w:hint="eastAsia" w:hAnsi="宋体" w:eastAsia="宋体" w:cs="宋体"/>
                <w:color w:val="000000"/>
                <w:kern w:val="0"/>
                <w:sz w:val="20"/>
                <w:szCs w:val="20"/>
              </w:rPr>
              <w:t>）患者，使血小板计数升高并减少或防止出血。本品仅用于因血小板减少和临床条件导致出血风险增加的</w:t>
            </w:r>
            <w:r>
              <w:rPr>
                <w:rFonts w:hint="eastAsia" w:eastAsia="宋体" w:cs="宋体"/>
                <w:color w:val="000000"/>
                <w:kern w:val="0"/>
                <w:sz w:val="20"/>
                <w:szCs w:val="20"/>
              </w:rPr>
              <w:t>ITP</w:t>
            </w:r>
            <w:r>
              <w:rPr>
                <w:rFonts w:hint="eastAsia" w:hAnsi="宋体" w:eastAsia="宋体" w:cs="宋体"/>
                <w:color w:val="000000"/>
                <w:kern w:val="0"/>
                <w:sz w:val="20"/>
                <w:szCs w:val="20"/>
              </w:rPr>
              <w:t>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1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海曲泊帕乙醇胺片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eastAsia="宋体" w:cs="宋体"/>
                <w:color w:val="000000"/>
                <w:kern w:val="0"/>
                <w:sz w:val="20"/>
                <w:szCs w:val="20"/>
              </w:rPr>
              <w:t>2.5mg/</w:t>
            </w:r>
            <w:r>
              <w:rPr>
                <w:rFonts w:hint="eastAsia" w:hAnsi="宋体" w:eastAsia="宋体" w:cs="宋体"/>
                <w:color w:val="000000"/>
                <w:kern w:val="0"/>
                <w:sz w:val="20"/>
                <w:szCs w:val="20"/>
              </w:rPr>
              <w:t>片；</w:t>
            </w:r>
            <w:r>
              <w:rPr>
                <w:rFonts w:hint="eastAsia" w:eastAsia="宋体" w:cs="宋体"/>
                <w:color w:val="000000"/>
                <w:kern w:val="0"/>
                <w:sz w:val="20"/>
                <w:szCs w:val="20"/>
              </w:rPr>
              <w:t>3.75mg/</w:t>
            </w:r>
            <w:r>
              <w:rPr>
                <w:rFonts w:hint="eastAsia" w:hAnsi="宋体" w:eastAsia="宋体" w:cs="宋体"/>
                <w:color w:val="000000"/>
                <w:kern w:val="0"/>
                <w:sz w:val="20"/>
                <w:szCs w:val="20"/>
              </w:rPr>
              <w:t>片；</w:t>
            </w:r>
            <w:r>
              <w:rPr>
                <w:rFonts w:hint="eastAsia" w:eastAsia="宋体" w:cs="宋体"/>
                <w:color w:val="000000"/>
                <w:kern w:val="0"/>
                <w:sz w:val="20"/>
                <w:szCs w:val="20"/>
              </w:rPr>
              <w:t>5mg/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w:t>
            </w:r>
            <w:r>
              <w:rPr>
                <w:rFonts w:hint="eastAsia" w:hAnsi="宋体" w:eastAsia="宋体" w:cs="宋体"/>
                <w:color w:val="000000"/>
                <w:kern w:val="0"/>
                <w:sz w:val="20"/>
                <w:szCs w:val="20"/>
              </w:rPr>
              <w:t>本品适用于既往对糖皮质激素、免疫球蛋白等治疗反应不佳的慢性原发免疫性血小板减少症</w:t>
            </w:r>
            <w:r>
              <w:rPr>
                <w:rFonts w:hint="eastAsia" w:eastAsia="宋体" w:cs="宋体"/>
                <w:color w:val="000000"/>
                <w:kern w:val="0"/>
                <w:sz w:val="20"/>
                <w:szCs w:val="20"/>
              </w:rPr>
              <w:t>(ITP)</w:t>
            </w:r>
            <w:r>
              <w:rPr>
                <w:rFonts w:hint="eastAsia" w:hAnsi="宋体" w:eastAsia="宋体" w:cs="宋体"/>
                <w:color w:val="000000"/>
                <w:kern w:val="0"/>
                <w:sz w:val="20"/>
                <w:szCs w:val="20"/>
              </w:rPr>
              <w:t>成人患者，使血小板计数升高并减少或防止出血。本品仅用于因血小板减少和临床条件导致出血风险增加的</w:t>
            </w:r>
            <w:r>
              <w:rPr>
                <w:rFonts w:hint="eastAsia" w:eastAsia="宋体" w:cs="宋体"/>
                <w:color w:val="000000"/>
                <w:kern w:val="0"/>
                <w:sz w:val="20"/>
                <w:szCs w:val="20"/>
              </w:rPr>
              <w:t>ITP</w:t>
            </w:r>
            <w:r>
              <w:rPr>
                <w:rFonts w:hint="eastAsia" w:hAnsi="宋体" w:eastAsia="宋体" w:cs="宋体"/>
                <w:color w:val="000000"/>
                <w:kern w:val="0"/>
                <w:sz w:val="20"/>
                <w:szCs w:val="20"/>
              </w:rPr>
              <w:t>患者。</w:t>
            </w:r>
            <w:r>
              <w:rPr>
                <w:rFonts w:hint="eastAsia" w:eastAsia="宋体" w:cs="宋体"/>
                <w:color w:val="000000"/>
                <w:kern w:val="0"/>
                <w:sz w:val="20"/>
                <w:szCs w:val="20"/>
              </w:rPr>
              <w:br w:type="textWrapping"/>
            </w:r>
            <w:r>
              <w:rPr>
                <w:rFonts w:hint="eastAsia" w:eastAsia="宋体" w:cs="宋体"/>
                <w:color w:val="000000"/>
                <w:kern w:val="0"/>
                <w:sz w:val="20"/>
                <w:szCs w:val="20"/>
              </w:rPr>
              <w:t>2.</w:t>
            </w:r>
            <w:r>
              <w:rPr>
                <w:rFonts w:hint="eastAsia" w:hAnsi="宋体" w:eastAsia="宋体" w:cs="宋体"/>
                <w:color w:val="000000"/>
                <w:kern w:val="0"/>
                <w:sz w:val="20"/>
                <w:szCs w:val="20"/>
              </w:rPr>
              <w:t>本品适用于对免疫抑制治疗（</w:t>
            </w:r>
            <w:r>
              <w:rPr>
                <w:rFonts w:hint="eastAsia" w:eastAsia="宋体" w:cs="宋体"/>
                <w:color w:val="000000"/>
                <w:kern w:val="0"/>
                <w:sz w:val="20"/>
                <w:szCs w:val="20"/>
              </w:rPr>
              <w:t>IST</w:t>
            </w:r>
            <w:r>
              <w:rPr>
                <w:rFonts w:hint="eastAsia" w:hAnsi="宋体" w:eastAsia="宋体" w:cs="宋体"/>
                <w:color w:val="000000"/>
                <w:kern w:val="0"/>
                <w:sz w:val="20"/>
                <w:szCs w:val="20"/>
              </w:rPr>
              <w:t>）疗效不佳的重型再生障碍性贫血（</w:t>
            </w:r>
            <w:r>
              <w:rPr>
                <w:rFonts w:hint="eastAsia" w:eastAsia="宋体" w:cs="宋体"/>
                <w:color w:val="000000"/>
                <w:kern w:val="0"/>
                <w:sz w:val="20"/>
                <w:szCs w:val="20"/>
              </w:rPr>
              <w:t>SAA</w:t>
            </w:r>
            <w:r>
              <w:rPr>
                <w:rFonts w:hint="eastAsia" w:hAnsi="宋体" w:eastAsia="宋体" w:cs="宋体"/>
                <w:color w:val="000000"/>
                <w:kern w:val="0"/>
                <w:sz w:val="20"/>
                <w:szCs w:val="20"/>
              </w:rPr>
              <w:t>）成人患者。基于一项</w:t>
            </w:r>
            <w:r>
              <w:rPr>
                <w:rFonts w:hint="eastAsia" w:eastAsia="宋体" w:cs="宋体"/>
                <w:color w:val="000000"/>
                <w:kern w:val="0"/>
                <w:sz w:val="20"/>
                <w:szCs w:val="20"/>
              </w:rPr>
              <w:t>II</w:t>
            </w:r>
            <w:r>
              <w:rPr>
                <w:rFonts w:hint="eastAsia" w:hAnsi="宋体" w:eastAsia="宋体" w:cs="宋体"/>
                <w:color w:val="000000"/>
                <w:kern w:val="0"/>
                <w:sz w:val="20"/>
                <w:szCs w:val="20"/>
              </w:rPr>
              <w:t>期单臂试验的结果附条件批准本适应症。该适应症的完全批准将取决于正在进行的确证性临床试验的结果。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59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醋酸艾替班特注射液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eastAsia="宋体" w:cs="宋体"/>
                <w:color w:val="000000"/>
                <w:kern w:val="0"/>
                <w:sz w:val="20"/>
                <w:szCs w:val="20"/>
              </w:rPr>
              <w:t>3ml:30mg/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用于治疗成人、青少年和</w:t>
            </w:r>
            <w:r>
              <w:rPr>
                <w:rFonts w:hint="eastAsia" w:eastAsia="宋体" w:cs="宋体"/>
                <w:color w:val="000000"/>
                <w:kern w:val="0"/>
                <w:sz w:val="20"/>
                <w:szCs w:val="20"/>
              </w:rPr>
              <w:t>≥2</w:t>
            </w:r>
            <w:r>
              <w:rPr>
                <w:rFonts w:hint="eastAsia" w:hAnsi="宋体" w:eastAsia="宋体" w:cs="宋体"/>
                <w:color w:val="000000"/>
                <w:kern w:val="0"/>
                <w:sz w:val="20"/>
                <w:szCs w:val="20"/>
              </w:rPr>
              <w:t>岁儿童的遗传性血管性水肿（</w:t>
            </w:r>
            <w:r>
              <w:rPr>
                <w:rFonts w:hint="eastAsia" w:eastAsia="宋体" w:cs="宋体"/>
                <w:color w:val="000000"/>
                <w:kern w:val="0"/>
                <w:sz w:val="20"/>
                <w:szCs w:val="20"/>
              </w:rPr>
              <w:t>HAE</w:t>
            </w:r>
            <w:r>
              <w:rPr>
                <w:rFonts w:hint="eastAsia" w:hAnsi="宋体" w:eastAsia="宋体" w:cs="宋体"/>
                <w:color w:val="000000"/>
                <w:kern w:val="0"/>
                <w:sz w:val="20"/>
                <w:szCs w:val="20"/>
              </w:rPr>
              <w:t>）急性发作。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索磷维伏片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w:t>
            </w:r>
            <w:r>
              <w:rPr>
                <w:rFonts w:hint="eastAsia" w:eastAsia="宋体" w:cs="宋体"/>
                <w:color w:val="000000"/>
                <w:kern w:val="0"/>
                <w:sz w:val="20"/>
                <w:szCs w:val="20"/>
              </w:rPr>
              <w:t>400mg</w:t>
            </w:r>
            <w:r>
              <w:rPr>
                <w:rFonts w:hint="eastAsia" w:hAnsi="宋体" w:eastAsia="宋体" w:cs="宋体"/>
                <w:color w:val="000000"/>
                <w:kern w:val="0"/>
                <w:sz w:val="20"/>
                <w:szCs w:val="20"/>
              </w:rPr>
              <w:t>索磷布韦、</w:t>
            </w:r>
            <w:r>
              <w:rPr>
                <w:rFonts w:hint="eastAsia" w:eastAsia="宋体" w:cs="宋体"/>
                <w:color w:val="000000"/>
                <w:kern w:val="0"/>
                <w:sz w:val="20"/>
                <w:szCs w:val="20"/>
              </w:rPr>
              <w:t>100mg</w:t>
            </w:r>
            <w:r>
              <w:rPr>
                <w:rFonts w:hint="eastAsia" w:hAnsi="宋体" w:eastAsia="宋体" w:cs="宋体"/>
                <w:color w:val="000000"/>
                <w:kern w:val="0"/>
                <w:sz w:val="20"/>
                <w:szCs w:val="20"/>
              </w:rPr>
              <w:t>维帕他韦和</w:t>
            </w:r>
            <w:r>
              <w:rPr>
                <w:rFonts w:hint="eastAsia" w:eastAsia="宋体" w:cs="宋体"/>
                <w:color w:val="000000"/>
                <w:kern w:val="0"/>
                <w:sz w:val="20"/>
                <w:szCs w:val="20"/>
              </w:rPr>
              <w:t>100mg</w:t>
            </w:r>
            <w:r>
              <w:rPr>
                <w:rFonts w:hint="eastAsia" w:hAnsi="宋体" w:eastAsia="宋体" w:cs="宋体"/>
                <w:color w:val="000000"/>
                <w:kern w:val="0"/>
                <w:sz w:val="20"/>
                <w:szCs w:val="20"/>
              </w:rPr>
              <w:t>伏西瑞韦</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本品适用于治疗既往接受过含直接抗病毒药物（</w:t>
            </w:r>
            <w:r>
              <w:rPr>
                <w:rFonts w:hint="eastAsia" w:eastAsia="宋体" w:cs="宋体"/>
                <w:color w:val="000000"/>
                <w:kern w:val="0"/>
                <w:sz w:val="20"/>
                <w:szCs w:val="20"/>
              </w:rPr>
              <w:t>DAA</w:t>
            </w:r>
            <w:r>
              <w:rPr>
                <w:rFonts w:hint="eastAsia" w:hAnsi="宋体" w:eastAsia="宋体" w:cs="宋体"/>
                <w:color w:val="000000"/>
                <w:kern w:val="0"/>
                <w:sz w:val="20"/>
                <w:szCs w:val="20"/>
              </w:rPr>
              <w:t>）方案、无肝硬化或伴代偿性肝硬化（</w:t>
            </w:r>
            <w:r>
              <w:rPr>
                <w:rFonts w:hint="eastAsia" w:eastAsia="宋体" w:cs="宋体"/>
                <w:color w:val="000000"/>
                <w:kern w:val="0"/>
                <w:sz w:val="20"/>
                <w:szCs w:val="20"/>
              </w:rPr>
              <w:t>Child-Pugh A</w:t>
            </w:r>
            <w:r>
              <w:rPr>
                <w:rFonts w:hint="eastAsia" w:hAnsi="宋体" w:eastAsia="宋体" w:cs="宋体"/>
                <w:color w:val="000000"/>
                <w:kern w:val="0"/>
                <w:sz w:val="20"/>
                <w:szCs w:val="20"/>
              </w:rPr>
              <w:t>）的成人慢性丙型肝炎病毒（</w:t>
            </w:r>
            <w:r>
              <w:rPr>
                <w:rFonts w:hint="eastAsia" w:eastAsia="宋体" w:cs="宋体"/>
                <w:color w:val="000000"/>
                <w:kern w:val="0"/>
                <w:sz w:val="20"/>
                <w:szCs w:val="20"/>
              </w:rPr>
              <w:t>HCV</w:t>
            </w:r>
            <w:r>
              <w:rPr>
                <w:rFonts w:hint="eastAsia" w:hAnsi="宋体" w:eastAsia="宋体" w:cs="宋体"/>
                <w:color w:val="000000"/>
                <w:kern w:val="0"/>
                <w:sz w:val="20"/>
                <w:szCs w:val="20"/>
              </w:rPr>
              <w:t>）感染。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D0D0D"/>
                <w:sz w:val="20"/>
                <w:szCs w:val="20"/>
              </w:rPr>
            </w:pPr>
            <w:r>
              <w:rPr>
                <w:rFonts w:hint="eastAsia" w:hAnsi="宋体" w:eastAsia="宋体" w:cs="宋体"/>
                <w:color w:val="0D0D0D"/>
                <w:kern w:val="0"/>
                <w:sz w:val="20"/>
                <w:szCs w:val="20"/>
              </w:rPr>
              <w:t>达诺瑞韦钠片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100mg/</w:t>
            </w:r>
            <w:r>
              <w:rPr>
                <w:rFonts w:hint="eastAsia" w:hAnsi="宋体" w:eastAsia="宋体" w:cs="宋体"/>
                <w:color w:val="000000"/>
                <w:kern w:val="0"/>
                <w:sz w:val="20"/>
                <w:szCs w:val="20"/>
              </w:rPr>
              <w:t>片</w:t>
            </w:r>
            <w:r>
              <w:rPr>
                <w:rFonts w:hint="eastAsia" w:eastAsia="宋体" w:cs="宋体"/>
                <w:color w:val="000000"/>
                <w:kern w:val="0"/>
                <w:sz w:val="20"/>
                <w:szCs w:val="20"/>
              </w:rPr>
              <w:t>(</w:t>
            </w:r>
            <w:r>
              <w:rPr>
                <w:rFonts w:hint="eastAsia" w:hAnsi="宋体" w:eastAsia="宋体" w:cs="宋体"/>
                <w:color w:val="000000"/>
                <w:kern w:val="0"/>
                <w:sz w:val="20"/>
                <w:szCs w:val="20"/>
              </w:rPr>
              <w:t>协议有效期内，谈判企业负责向购买达诺瑞韦钠片的患者免费提供同疗程和相应剂量的利托那韦和利巴韦林，详见说明书</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与盐酸拉维达韦片等联合用于治疗初治的非肝硬化的基因</w:t>
            </w:r>
            <w:r>
              <w:rPr>
                <w:rFonts w:hint="eastAsia" w:eastAsia="宋体" w:cs="宋体"/>
                <w:color w:val="000000"/>
                <w:kern w:val="0"/>
                <w:sz w:val="20"/>
                <w:szCs w:val="20"/>
              </w:rPr>
              <w:t>1b</w:t>
            </w:r>
            <w:r>
              <w:rPr>
                <w:rFonts w:hint="eastAsia" w:hAnsi="宋体" w:eastAsia="宋体" w:cs="宋体"/>
                <w:color w:val="000000"/>
                <w:kern w:val="0"/>
                <w:sz w:val="20"/>
                <w:szCs w:val="20"/>
              </w:rPr>
              <w:t>型慢性丙型肝炎成人患者（用法用量详见盐酸拉维达韦片说明书）。</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盐酸拉维达韦片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80" w:lineRule="exact"/>
              <w:jc w:val="left"/>
              <w:textAlignment w:val="center"/>
              <w:rPr>
                <w:rFonts w:hint="eastAsia" w:eastAsia="宋体" w:cs="宋体"/>
                <w:color w:val="000000"/>
                <w:sz w:val="20"/>
                <w:szCs w:val="20"/>
              </w:rPr>
            </w:pPr>
            <w:r>
              <w:rPr>
                <w:rFonts w:hint="eastAsia" w:eastAsia="宋体" w:cs="宋体"/>
                <w:color w:val="000000"/>
                <w:kern w:val="0"/>
                <w:sz w:val="20"/>
                <w:szCs w:val="20"/>
              </w:rPr>
              <w:t>0.2g/</w:t>
            </w:r>
            <w:r>
              <w:rPr>
                <w:rFonts w:hint="eastAsia" w:hAnsi="宋体" w:eastAsia="宋体" w:cs="宋体"/>
                <w:color w:val="000000"/>
                <w:kern w:val="0"/>
                <w:sz w:val="20"/>
                <w:szCs w:val="20"/>
              </w:rPr>
              <w:t>片</w:t>
            </w:r>
            <w:r>
              <w:rPr>
                <w:rFonts w:hint="eastAsia" w:eastAsia="宋体" w:cs="宋体"/>
                <w:color w:val="000000"/>
                <w:kern w:val="0"/>
                <w:sz w:val="20"/>
                <w:szCs w:val="20"/>
              </w:rPr>
              <w:t>(</w:t>
            </w:r>
            <w:r>
              <w:rPr>
                <w:rFonts w:hint="eastAsia" w:hAnsi="宋体" w:eastAsia="宋体" w:cs="宋体"/>
                <w:color w:val="000000"/>
                <w:kern w:val="0"/>
                <w:sz w:val="20"/>
                <w:szCs w:val="20"/>
              </w:rPr>
              <w:t>协议有效期内，谈判企业负责向购买盐酸拉维达韦片的患者免费提供同疗程和相应剂量的利托那韦和利巴韦林，详见说明书</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盐酸拉维达韦片联合利托那韦强化的达诺瑞韦钠片和利巴韦林，用于治疗初治的基因</w:t>
            </w:r>
            <w:r>
              <w:rPr>
                <w:rFonts w:hint="eastAsia" w:eastAsia="宋体" w:cs="宋体"/>
                <w:color w:val="000000"/>
                <w:kern w:val="0"/>
                <w:sz w:val="20"/>
                <w:szCs w:val="20"/>
              </w:rPr>
              <w:t>lb</w:t>
            </w:r>
            <w:r>
              <w:rPr>
                <w:rFonts w:hint="eastAsia" w:hAnsi="宋体" w:eastAsia="宋体" w:cs="宋体"/>
                <w:color w:val="000000"/>
                <w:kern w:val="0"/>
                <w:sz w:val="20"/>
                <w:szCs w:val="20"/>
              </w:rPr>
              <w:t>型慢性丙型肝炎病毒感染的非肝硬化成人患者。盐酸拉维达韦片不得作为单药治疗。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磷酸依米他韦胶囊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0.1g/</w:t>
            </w:r>
            <w:r>
              <w:rPr>
                <w:rFonts w:hint="eastAsia" w:hAnsi="宋体" w:eastAsia="宋体" w:cs="宋体"/>
                <w:color w:val="000000"/>
                <w:kern w:val="0"/>
                <w:sz w:val="20"/>
                <w:szCs w:val="20"/>
              </w:rPr>
              <w:t>粒（协议有效期内，谈判企业负责向购买磷酸依米他韦胶囊的患者免费提供同疗程和相应剂量的索磷布韦片，详见说明书</w:t>
            </w:r>
            <w:r>
              <w:rPr>
                <w:rFonts w:hint="eastAsia" w:eastAsia="宋体" w:cs="宋体"/>
                <w:color w:val="000000"/>
                <w:kern w:val="0"/>
                <w:sz w:val="20"/>
                <w:szCs w:val="20"/>
              </w:rPr>
              <w:t>)</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磷酸依米他韦胶囊需与索磷布韦片联合，用于治疗成人基因</w:t>
            </w:r>
            <w:r>
              <w:rPr>
                <w:rFonts w:hint="eastAsia" w:eastAsia="宋体" w:cs="宋体"/>
                <w:color w:val="000000"/>
                <w:kern w:val="0"/>
                <w:sz w:val="20"/>
                <w:szCs w:val="20"/>
              </w:rPr>
              <w:t>1</w:t>
            </w:r>
            <w:r>
              <w:rPr>
                <w:rFonts w:hint="eastAsia" w:hAnsi="宋体" w:eastAsia="宋体" w:cs="宋体"/>
                <w:color w:val="000000"/>
                <w:kern w:val="0"/>
                <w:sz w:val="20"/>
                <w:szCs w:val="20"/>
              </w:rPr>
              <w:t>型非肝硬化慢性丙型肝炎。磷酸依米他韦胶囊不得作为单药治疗。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比克恩丙诺片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每片含比克替拉韦钠</w:t>
            </w:r>
            <w:r>
              <w:rPr>
                <w:rFonts w:hint="eastAsia" w:eastAsia="宋体" w:cs="宋体"/>
                <w:color w:val="000000"/>
                <w:kern w:val="0"/>
                <w:sz w:val="20"/>
                <w:szCs w:val="20"/>
              </w:rPr>
              <w:t>(</w:t>
            </w:r>
            <w:r>
              <w:rPr>
                <w:rFonts w:hint="eastAsia" w:hAnsi="宋体" w:eastAsia="宋体" w:cs="宋体"/>
                <w:color w:val="000000"/>
                <w:kern w:val="0"/>
                <w:sz w:val="20"/>
                <w:szCs w:val="20"/>
              </w:rPr>
              <w:t>以比克替拉韦计</w:t>
            </w:r>
            <w:r>
              <w:rPr>
                <w:rFonts w:hint="eastAsia" w:eastAsia="宋体" w:cs="宋体"/>
                <w:color w:val="000000"/>
                <w:kern w:val="0"/>
                <w:sz w:val="20"/>
                <w:szCs w:val="20"/>
              </w:rPr>
              <w:t>)50mg,</w:t>
            </w:r>
            <w:r>
              <w:rPr>
                <w:rFonts w:hint="eastAsia" w:hAnsi="宋体" w:eastAsia="宋体" w:cs="宋体"/>
                <w:color w:val="000000"/>
                <w:kern w:val="0"/>
                <w:sz w:val="20"/>
                <w:szCs w:val="20"/>
              </w:rPr>
              <w:t>恩曲他滨</w:t>
            </w:r>
            <w:r>
              <w:rPr>
                <w:rFonts w:hint="eastAsia" w:eastAsia="宋体" w:cs="宋体"/>
                <w:color w:val="000000"/>
                <w:kern w:val="0"/>
                <w:sz w:val="20"/>
                <w:szCs w:val="20"/>
              </w:rPr>
              <w:t>200mg,</w:t>
            </w:r>
            <w:r>
              <w:rPr>
                <w:rFonts w:hint="eastAsia" w:hAnsi="宋体" w:eastAsia="宋体" w:cs="宋体"/>
                <w:color w:val="000000"/>
                <w:kern w:val="0"/>
                <w:sz w:val="20"/>
                <w:szCs w:val="20"/>
              </w:rPr>
              <w:t>富马酸丙酚替诺福韦</w:t>
            </w:r>
            <w:r>
              <w:rPr>
                <w:rFonts w:hint="eastAsia" w:eastAsia="宋体" w:cs="宋体"/>
                <w:color w:val="000000"/>
                <w:kern w:val="0"/>
                <w:sz w:val="20"/>
                <w:szCs w:val="20"/>
              </w:rPr>
              <w:t>(</w:t>
            </w:r>
            <w:r>
              <w:rPr>
                <w:rFonts w:hint="eastAsia" w:hAnsi="宋体" w:eastAsia="宋体" w:cs="宋体"/>
                <w:color w:val="000000"/>
                <w:kern w:val="0"/>
                <w:sz w:val="20"/>
                <w:szCs w:val="20"/>
              </w:rPr>
              <w:t>以丙酚替诺福韦计</w:t>
            </w:r>
            <w:r>
              <w:rPr>
                <w:rFonts w:hint="eastAsia" w:eastAsia="宋体" w:cs="宋体"/>
                <w:color w:val="000000"/>
                <w:kern w:val="0"/>
                <w:sz w:val="20"/>
                <w:szCs w:val="20"/>
              </w:rPr>
              <w:t>)25mg</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本品适用于作为完整方案治疗人类免疫缺陷病毒</w:t>
            </w:r>
            <w:r>
              <w:rPr>
                <w:rFonts w:hint="eastAsia" w:eastAsia="宋体" w:cs="宋体"/>
                <w:color w:val="000000"/>
                <w:kern w:val="0"/>
                <w:sz w:val="20"/>
                <w:szCs w:val="20"/>
              </w:rPr>
              <w:t>1</w:t>
            </w:r>
            <w:r>
              <w:rPr>
                <w:rFonts w:hint="eastAsia" w:hAnsi="宋体" w:eastAsia="宋体" w:cs="宋体"/>
                <w:color w:val="000000"/>
                <w:kern w:val="0"/>
                <w:sz w:val="20"/>
                <w:szCs w:val="20"/>
              </w:rPr>
              <w:t>型（</w:t>
            </w:r>
            <w:r>
              <w:rPr>
                <w:rFonts w:hint="eastAsia" w:eastAsia="宋体" w:cs="宋体"/>
                <w:color w:val="000000"/>
                <w:kern w:val="0"/>
                <w:sz w:val="20"/>
                <w:szCs w:val="20"/>
              </w:rPr>
              <w:t>HIV-1</w:t>
            </w:r>
            <w:r>
              <w:rPr>
                <w:rFonts w:hint="eastAsia" w:hAnsi="宋体" w:eastAsia="宋体" w:cs="宋体"/>
                <w:color w:val="000000"/>
                <w:kern w:val="0"/>
                <w:sz w:val="20"/>
                <w:szCs w:val="20"/>
              </w:rPr>
              <w:t>）感染的成人，且患者目前和既往无对整合酶抑制剂类药物、恩曲他滨或替诺福韦产生病毒耐药性的证据。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D0D0D"/>
                <w:sz w:val="20"/>
                <w:szCs w:val="20"/>
              </w:rPr>
            </w:pPr>
            <w:r>
              <w:rPr>
                <w:rFonts w:hint="eastAsia" w:hAnsi="宋体" w:eastAsia="宋体" w:cs="宋体"/>
                <w:color w:val="0D0D0D"/>
                <w:kern w:val="0"/>
                <w:sz w:val="20"/>
                <w:szCs w:val="20"/>
              </w:rPr>
              <w:t>艾诺韦林片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75mg/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本品适用于与核苷类抗逆转录病毒药物联合使用，治疗成人</w:t>
            </w:r>
            <w:r>
              <w:rPr>
                <w:rFonts w:hint="eastAsia" w:eastAsia="宋体" w:cs="宋体"/>
                <w:color w:val="000000"/>
                <w:kern w:val="0"/>
                <w:sz w:val="20"/>
                <w:szCs w:val="20"/>
              </w:rPr>
              <w:t>HIV-1</w:t>
            </w:r>
            <w:r>
              <w:rPr>
                <w:rFonts w:hint="eastAsia" w:hAnsi="宋体" w:eastAsia="宋体" w:cs="宋体"/>
                <w:color w:val="000000"/>
                <w:kern w:val="0"/>
                <w:sz w:val="20"/>
                <w:szCs w:val="20"/>
              </w:rPr>
              <w:t>感染初治患者。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D0D0D"/>
                <w:sz w:val="20"/>
                <w:szCs w:val="20"/>
              </w:rPr>
            </w:pPr>
            <w:r>
              <w:rPr>
                <w:rFonts w:hint="eastAsia" w:hAnsi="宋体" w:eastAsia="宋体" w:cs="宋体"/>
                <w:color w:val="0D0D0D"/>
                <w:kern w:val="0"/>
                <w:sz w:val="20"/>
                <w:szCs w:val="20"/>
              </w:rPr>
              <w:t>拉米夫定多替拉韦片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每片含拉米夫定</w:t>
            </w:r>
            <w:r>
              <w:rPr>
                <w:rFonts w:hint="eastAsia" w:eastAsia="宋体" w:cs="宋体"/>
                <w:color w:val="000000"/>
                <w:kern w:val="0"/>
                <w:sz w:val="20"/>
                <w:szCs w:val="20"/>
              </w:rPr>
              <w:t>300mg</w:t>
            </w:r>
            <w:r>
              <w:rPr>
                <w:rFonts w:hint="eastAsia" w:hAnsi="宋体" w:eastAsia="宋体" w:cs="宋体"/>
                <w:color w:val="000000"/>
                <w:kern w:val="0"/>
                <w:sz w:val="20"/>
                <w:szCs w:val="20"/>
              </w:rPr>
              <w:t>和多替拉韦钠（以多替拉韦计）</w:t>
            </w:r>
            <w:r>
              <w:rPr>
                <w:rFonts w:hint="eastAsia" w:eastAsia="宋体" w:cs="宋体"/>
                <w:color w:val="000000"/>
                <w:kern w:val="0"/>
                <w:sz w:val="20"/>
                <w:szCs w:val="20"/>
              </w:rPr>
              <w:t>50mg</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作为完整治疗方案用于无抗逆转录病毒治疗史，且对本品任一成分无已知耐药相关突变的</w:t>
            </w:r>
            <w:r>
              <w:rPr>
                <w:rFonts w:hint="eastAsia" w:eastAsia="宋体" w:cs="宋体"/>
                <w:color w:val="000000"/>
                <w:kern w:val="0"/>
                <w:sz w:val="20"/>
                <w:szCs w:val="20"/>
              </w:rPr>
              <w:t>1</w:t>
            </w:r>
            <w:r>
              <w:rPr>
                <w:rFonts w:hint="eastAsia" w:hAnsi="宋体" w:eastAsia="宋体" w:cs="宋体"/>
                <w:color w:val="000000"/>
                <w:kern w:val="0"/>
                <w:sz w:val="20"/>
                <w:szCs w:val="20"/>
              </w:rPr>
              <w:t>型人类免疫缺陷病毒（</w:t>
            </w:r>
            <w:r>
              <w:rPr>
                <w:rFonts w:hint="eastAsia" w:eastAsia="宋体" w:cs="宋体"/>
                <w:color w:val="000000"/>
                <w:kern w:val="0"/>
                <w:sz w:val="20"/>
                <w:szCs w:val="20"/>
              </w:rPr>
              <w:t>HIV-1</w:t>
            </w:r>
            <w:r>
              <w:rPr>
                <w:rFonts w:hint="eastAsia" w:hAnsi="宋体" w:eastAsia="宋体" w:cs="宋体"/>
                <w:color w:val="000000"/>
                <w:kern w:val="0"/>
                <w:sz w:val="20"/>
                <w:szCs w:val="20"/>
              </w:rPr>
              <w:t>）感染成人患者。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9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注射用泰它西普</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80mg/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本品与常规治疗联合，适用于在常规治疗基础上仍具有高疾病活动（例如：抗</w:t>
            </w:r>
            <w:r>
              <w:rPr>
                <w:rFonts w:hint="eastAsia" w:eastAsia="宋体" w:cs="宋体"/>
                <w:color w:val="000000"/>
                <w:kern w:val="0"/>
                <w:sz w:val="20"/>
                <w:szCs w:val="20"/>
              </w:rPr>
              <w:t>ds-DNA</w:t>
            </w:r>
            <w:r>
              <w:rPr>
                <w:rFonts w:hint="eastAsia" w:hAnsi="宋体" w:eastAsia="宋体" w:cs="宋体"/>
                <w:color w:val="000000"/>
                <w:kern w:val="0"/>
                <w:sz w:val="20"/>
                <w:szCs w:val="20"/>
              </w:rPr>
              <w:t>抗体阳性及低补体、</w:t>
            </w:r>
            <w:r>
              <w:rPr>
                <w:rFonts w:hint="eastAsia" w:eastAsia="宋体" w:cs="宋体"/>
                <w:color w:val="000000"/>
                <w:kern w:val="0"/>
                <w:sz w:val="20"/>
                <w:szCs w:val="20"/>
              </w:rPr>
              <w:t>SELENA-SLEDAI</w:t>
            </w:r>
            <w:r>
              <w:rPr>
                <w:rFonts w:hint="eastAsia" w:hAnsi="宋体" w:eastAsia="宋体" w:cs="宋体"/>
                <w:color w:val="000000"/>
                <w:kern w:val="0"/>
                <w:sz w:val="20"/>
                <w:szCs w:val="20"/>
              </w:rPr>
              <w:t>评分</w:t>
            </w:r>
            <w:r>
              <w:rPr>
                <w:rFonts w:hint="eastAsia" w:eastAsia="宋体" w:cs="宋体"/>
                <w:color w:val="000000"/>
                <w:kern w:val="0"/>
                <w:sz w:val="20"/>
                <w:szCs w:val="20"/>
              </w:rPr>
              <w:t>≥8</w:t>
            </w:r>
            <w:r>
              <w:rPr>
                <w:rFonts w:hint="eastAsia" w:hAnsi="宋体" w:eastAsia="宋体" w:cs="宋体"/>
                <w:color w:val="000000"/>
                <w:kern w:val="0"/>
                <w:sz w:val="20"/>
                <w:szCs w:val="20"/>
              </w:rPr>
              <w:t>）的活动性、自身抗体阳性的系统性红斑狼疮（</w:t>
            </w:r>
            <w:r>
              <w:rPr>
                <w:rFonts w:hint="eastAsia" w:eastAsia="宋体" w:cs="宋体"/>
                <w:color w:val="000000"/>
                <w:kern w:val="0"/>
                <w:sz w:val="20"/>
                <w:szCs w:val="20"/>
              </w:rPr>
              <w:t>SLE</w:t>
            </w:r>
            <w:r>
              <w:rPr>
                <w:rFonts w:hint="eastAsia" w:hAnsi="宋体" w:eastAsia="宋体" w:cs="宋体"/>
                <w:color w:val="000000"/>
                <w:kern w:val="0"/>
                <w:sz w:val="20"/>
                <w:szCs w:val="20"/>
              </w:rPr>
              <w:t>）成年患者。该适应症是基于一项接受常规治疗仍具有高疾病活动的系统性红斑狼疮成年患者的</w:t>
            </w:r>
            <w:r>
              <w:rPr>
                <w:rFonts w:hint="eastAsia" w:eastAsia="宋体" w:cs="宋体"/>
                <w:color w:val="000000"/>
                <w:kern w:val="0"/>
                <w:sz w:val="20"/>
                <w:szCs w:val="20"/>
              </w:rPr>
              <w:t>II</w:t>
            </w:r>
            <w:r>
              <w:rPr>
                <w:rFonts w:hint="eastAsia" w:hAnsi="宋体" w:eastAsia="宋体" w:cs="宋体"/>
                <w:color w:val="000000"/>
                <w:kern w:val="0"/>
                <w:sz w:val="20"/>
                <w:szCs w:val="20"/>
              </w:rPr>
              <w:t>期临床试验结果给予的附条件批准。本适应症的完全获批将取决于确证性随机对照临床试验能否证实本品在该患者人群的临床获益。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8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乌司奴单抗注射液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45mg/0.5ml/</w:t>
            </w:r>
            <w:r>
              <w:rPr>
                <w:rFonts w:hint="eastAsia" w:hAnsi="宋体" w:eastAsia="宋体" w:cs="宋体"/>
                <w:color w:val="000000"/>
                <w:kern w:val="0"/>
                <w:sz w:val="20"/>
                <w:szCs w:val="20"/>
              </w:rPr>
              <w:t>支；</w:t>
            </w:r>
            <w:r>
              <w:rPr>
                <w:rFonts w:hint="eastAsia" w:eastAsia="宋体" w:cs="宋体"/>
                <w:color w:val="000000"/>
                <w:kern w:val="0"/>
                <w:sz w:val="20"/>
                <w:szCs w:val="20"/>
              </w:rPr>
              <w:t>90mg/1.0ml/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Style w:val="32"/>
                <w:rFonts w:hint="default" w:ascii="Times New Roman" w:hAnsi="Times New Roman"/>
              </w:rPr>
              <w:t>1.</w:t>
            </w:r>
            <w:r>
              <w:rPr>
                <w:rStyle w:val="32"/>
                <w:rFonts w:hint="default" w:ascii="Times New Roman"/>
              </w:rPr>
              <w:t>斑块状银屑病：本品适用于对环孢素、甲氨蝶呤（</w:t>
            </w:r>
            <w:r>
              <w:rPr>
                <w:rStyle w:val="32"/>
                <w:rFonts w:hint="default" w:ascii="Times New Roman" w:hAnsi="Times New Roman"/>
              </w:rPr>
              <w:t>MTX</w:t>
            </w:r>
            <w:r>
              <w:rPr>
                <w:rStyle w:val="32"/>
                <w:rFonts w:hint="default" w:ascii="Times New Roman"/>
              </w:rPr>
              <w:t>）或</w:t>
            </w:r>
            <w:r>
              <w:rPr>
                <w:rStyle w:val="32"/>
                <w:rFonts w:hint="default" w:ascii="Times New Roman" w:hAnsi="Times New Roman"/>
              </w:rPr>
              <w:t>PUVA</w:t>
            </w:r>
            <w:r>
              <w:rPr>
                <w:rStyle w:val="32"/>
                <w:rFonts w:hint="default" w:ascii="Times New Roman"/>
              </w:rPr>
              <w:t>（补骨脂素和紫外线</w:t>
            </w:r>
            <w:r>
              <w:rPr>
                <w:rStyle w:val="32"/>
                <w:rFonts w:hint="default" w:ascii="Times New Roman" w:hAnsi="Times New Roman"/>
              </w:rPr>
              <w:t>A</w:t>
            </w:r>
            <w:r>
              <w:rPr>
                <w:rStyle w:val="32"/>
                <w:rFonts w:hint="default" w:ascii="Times New Roman"/>
              </w:rPr>
              <w:t>）等其他系统性治疗不应答、有禁忌或无法耐受的成年中重度斑块状银屑病患者。</w:t>
            </w:r>
            <w:r>
              <w:rPr>
                <w:rStyle w:val="32"/>
                <w:rFonts w:hint="default" w:ascii="Times New Roman" w:hAnsi="Times New Roman"/>
              </w:rPr>
              <w:t>2.</w:t>
            </w:r>
            <w:r>
              <w:rPr>
                <w:rStyle w:val="32"/>
                <w:rFonts w:hint="default" w:ascii="Times New Roman"/>
              </w:rPr>
              <w:t>克罗恩病：本品适用于对传统治疗或肿瘤坏死因子</w:t>
            </w:r>
            <w:r>
              <w:rPr>
                <w:rStyle w:val="33"/>
                <w:rFonts w:ascii="Times New Roman" w:hAnsi="Times New Roman" w:eastAsia="宋体"/>
              </w:rPr>
              <w:t>α</w:t>
            </w:r>
            <w:r>
              <w:rPr>
                <w:rStyle w:val="32"/>
                <w:rFonts w:hint="default" w:ascii="Times New Roman"/>
              </w:rPr>
              <w:t>（</w:t>
            </w:r>
            <w:r>
              <w:rPr>
                <w:rStyle w:val="32"/>
                <w:rFonts w:hint="default" w:ascii="Times New Roman" w:hAnsi="Times New Roman"/>
              </w:rPr>
              <w:t>TNF-</w:t>
            </w:r>
            <w:r>
              <w:rPr>
                <w:rStyle w:val="33"/>
                <w:rFonts w:ascii="Times New Roman" w:hAnsi="Times New Roman" w:eastAsia="宋体"/>
              </w:rPr>
              <w:t>α</w:t>
            </w:r>
            <w:r>
              <w:rPr>
                <w:rStyle w:val="32"/>
                <w:rFonts w:hint="default" w:ascii="Times New Roman"/>
              </w:rPr>
              <w:t>）拮抗剂应答不足、失应答或无法耐受的成年中重度活动性克罗恩病患者。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7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69</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乌司奴单抗注射液</w:t>
            </w:r>
            <w:r>
              <w:rPr>
                <w:rFonts w:hint="eastAsia" w:eastAsia="宋体" w:cs="宋体"/>
                <w:color w:val="000000"/>
                <w:kern w:val="0"/>
                <w:sz w:val="20"/>
                <w:szCs w:val="20"/>
              </w:rPr>
              <w:t>(</w:t>
            </w:r>
            <w:r>
              <w:rPr>
                <w:rFonts w:hint="eastAsia" w:hAnsi="宋体" w:eastAsia="宋体" w:cs="宋体"/>
                <w:color w:val="000000"/>
                <w:kern w:val="0"/>
                <w:sz w:val="20"/>
                <w:szCs w:val="20"/>
              </w:rPr>
              <w:t>静脉输注</w:t>
            </w:r>
            <w:r>
              <w:rPr>
                <w:rFonts w:hint="eastAsia" w:eastAsia="宋体" w:cs="宋体"/>
                <w:color w:val="000000"/>
                <w:kern w:val="0"/>
                <w:sz w:val="20"/>
                <w:szCs w:val="20"/>
              </w:rPr>
              <w:t>)</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130mg/26ml/</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Style w:val="32"/>
                <w:rFonts w:hint="default" w:ascii="Times New Roman"/>
              </w:rPr>
              <w:t>本品适用于对传统治疗或肿瘤坏死因子</w:t>
            </w:r>
            <w:r>
              <w:rPr>
                <w:rStyle w:val="33"/>
                <w:rFonts w:ascii="Times New Roman" w:hAnsi="Times New Roman" w:eastAsia="宋体"/>
              </w:rPr>
              <w:t>α</w:t>
            </w:r>
            <w:r>
              <w:rPr>
                <w:rStyle w:val="32"/>
                <w:rFonts w:hint="default" w:ascii="Times New Roman"/>
              </w:rPr>
              <w:t>（</w:t>
            </w:r>
            <w:r>
              <w:rPr>
                <w:rStyle w:val="32"/>
                <w:rFonts w:hint="default" w:ascii="Times New Roman" w:hAnsi="Times New Roman"/>
              </w:rPr>
              <w:t>TNF-</w:t>
            </w:r>
            <w:r>
              <w:rPr>
                <w:rStyle w:val="33"/>
                <w:rFonts w:ascii="Times New Roman" w:hAnsi="Times New Roman" w:eastAsia="宋体"/>
              </w:rPr>
              <w:t>α</w:t>
            </w:r>
            <w:r>
              <w:rPr>
                <w:rStyle w:val="32"/>
                <w:rFonts w:hint="default" w:ascii="Times New Roman"/>
              </w:rPr>
              <w:t>）拮抗剂应答不足、失应答或无法耐受的成年中重度活动性克罗恩病患者。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依奇珠单抗注射液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80mg/mL(</w:t>
            </w:r>
            <w:r>
              <w:rPr>
                <w:rFonts w:hint="eastAsia" w:hAnsi="宋体" w:eastAsia="宋体" w:cs="宋体"/>
                <w:color w:val="000000"/>
                <w:kern w:val="0"/>
                <w:sz w:val="20"/>
                <w:szCs w:val="20"/>
              </w:rPr>
              <w:t>自动注射器</w:t>
            </w:r>
            <w:r>
              <w:rPr>
                <w:rFonts w:hint="eastAsia" w:eastAsia="宋体" w:cs="宋体"/>
                <w:color w:val="000000"/>
                <w:kern w:val="0"/>
                <w:sz w:val="20"/>
                <w:szCs w:val="20"/>
              </w:rPr>
              <w:t>)/</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本品用于治疗适合系统治疗或光疗的中度至重度斑块型银屑病成人患者。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泊马度胺胶囊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1mg/</w:t>
            </w:r>
            <w:r>
              <w:rPr>
                <w:rFonts w:hint="eastAsia" w:hAnsi="宋体" w:eastAsia="宋体" w:cs="宋体"/>
                <w:color w:val="000000"/>
                <w:kern w:val="0"/>
                <w:sz w:val="20"/>
                <w:szCs w:val="20"/>
              </w:rPr>
              <w:t>粒；</w:t>
            </w:r>
            <w:r>
              <w:rPr>
                <w:rFonts w:hint="eastAsia" w:eastAsia="宋体" w:cs="宋体"/>
                <w:color w:val="000000"/>
                <w:kern w:val="0"/>
                <w:sz w:val="20"/>
                <w:szCs w:val="20"/>
              </w:rPr>
              <w:t>4mg/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本品与地塞米松联用，适用于既往接受过至少两种治疗（包括来那度胺和一种蛋白酶体抑制剂），且在最后一次治疗期间或治疗结束后</w:t>
            </w:r>
            <w:r>
              <w:rPr>
                <w:rFonts w:hint="eastAsia" w:eastAsia="宋体" w:cs="宋体"/>
                <w:color w:val="000000"/>
                <w:kern w:val="0"/>
                <w:sz w:val="20"/>
                <w:szCs w:val="20"/>
              </w:rPr>
              <w:t>60</w:t>
            </w:r>
            <w:r>
              <w:rPr>
                <w:rFonts w:hint="eastAsia" w:hAnsi="宋体" w:eastAsia="宋体" w:cs="宋体"/>
                <w:color w:val="000000"/>
                <w:kern w:val="0"/>
                <w:sz w:val="20"/>
                <w:szCs w:val="20"/>
              </w:rPr>
              <w:t>天内发生疾病进展的成年多发性骨髓瘤患者。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诺西那生钠注射液</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5ml:12mg/</w:t>
            </w:r>
            <w:r>
              <w:rPr>
                <w:rFonts w:hint="eastAsia" w:hAnsi="宋体" w:eastAsia="宋体" w:cs="宋体"/>
                <w:color w:val="000000"/>
                <w:kern w:val="0"/>
                <w:sz w:val="20"/>
                <w:szCs w:val="20"/>
              </w:rPr>
              <w:t>支</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本品用于治疗</w:t>
            </w:r>
            <w:r>
              <w:rPr>
                <w:rFonts w:hint="eastAsia" w:eastAsia="宋体" w:cs="宋体"/>
                <w:color w:val="000000"/>
                <w:kern w:val="0"/>
                <w:sz w:val="20"/>
                <w:szCs w:val="20"/>
              </w:rPr>
              <w:t>5q</w:t>
            </w:r>
            <w:r>
              <w:rPr>
                <w:rFonts w:hint="eastAsia" w:hAnsi="宋体" w:eastAsia="宋体" w:cs="宋体"/>
                <w:color w:val="000000"/>
                <w:kern w:val="0"/>
                <w:sz w:val="20"/>
                <w:szCs w:val="20"/>
              </w:rPr>
              <w:t>脊髓性肌萎缩症。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氨吡啶缓释片</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10mg/</w:t>
            </w:r>
            <w:r>
              <w:rPr>
                <w:rFonts w:hint="eastAsia" w:hAnsi="宋体" w:eastAsia="宋体" w:cs="宋体"/>
                <w:color w:val="000000"/>
                <w:kern w:val="0"/>
                <w:sz w:val="20"/>
                <w:szCs w:val="20"/>
              </w:rPr>
              <w:t>片</w:t>
            </w:r>
          </w:p>
        </w:tc>
        <w:tc>
          <w:tcPr>
            <w:tcW w:w="4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本品用于改善多发性硬化合并步行障碍（</w:t>
            </w:r>
            <w:r>
              <w:rPr>
                <w:rFonts w:hint="eastAsia" w:eastAsia="宋体" w:cs="宋体"/>
                <w:color w:val="000000"/>
                <w:kern w:val="0"/>
                <w:sz w:val="20"/>
                <w:szCs w:val="20"/>
              </w:rPr>
              <w:t>EDSS</w:t>
            </w:r>
            <w:r>
              <w:rPr>
                <w:rFonts w:hint="eastAsia" w:hAnsi="宋体" w:eastAsia="宋体" w:cs="宋体"/>
                <w:color w:val="000000"/>
                <w:kern w:val="0"/>
                <w:sz w:val="20"/>
                <w:szCs w:val="20"/>
              </w:rPr>
              <w:t>评分</w:t>
            </w:r>
            <w:r>
              <w:rPr>
                <w:rFonts w:hint="eastAsia" w:eastAsia="宋体" w:cs="宋体"/>
                <w:color w:val="000000"/>
                <w:kern w:val="0"/>
                <w:sz w:val="20"/>
                <w:szCs w:val="20"/>
              </w:rPr>
              <w:t>4-7</w:t>
            </w:r>
            <w:r>
              <w:rPr>
                <w:rFonts w:hint="eastAsia" w:hAnsi="宋体" w:eastAsia="宋体" w:cs="宋体"/>
                <w:color w:val="000000"/>
                <w:kern w:val="0"/>
                <w:sz w:val="20"/>
                <w:szCs w:val="20"/>
              </w:rPr>
              <w:t>分）的成年患者的步行能力。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1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74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氯苯唑酸软胶囊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61mg/</w:t>
            </w:r>
            <w:r>
              <w:rPr>
                <w:rFonts w:hint="eastAsia" w:hAnsi="宋体" w:eastAsia="宋体" w:cs="宋体"/>
                <w:color w:val="000000"/>
                <w:kern w:val="0"/>
                <w:sz w:val="20"/>
                <w:szCs w:val="20"/>
              </w:rPr>
              <w:t>粒</w:t>
            </w:r>
          </w:p>
        </w:tc>
        <w:tc>
          <w:tcPr>
            <w:tcW w:w="48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本品适用于治疗成人野生型或遗传型转甲状腺素蛋白淀粉样变性心肌病（</w:t>
            </w:r>
            <w:r>
              <w:rPr>
                <w:rFonts w:hint="eastAsia" w:eastAsia="宋体" w:cs="宋体"/>
                <w:color w:val="000000"/>
                <w:kern w:val="0"/>
                <w:sz w:val="20"/>
                <w:szCs w:val="20"/>
              </w:rPr>
              <w:t>ATTR-CM</w:t>
            </w:r>
            <w:r>
              <w:rPr>
                <w:rFonts w:hint="eastAsia" w:hAnsi="宋体" w:eastAsia="宋体" w:cs="宋体"/>
                <w:color w:val="000000"/>
                <w:kern w:val="0"/>
                <w:sz w:val="20"/>
                <w:szCs w:val="20"/>
              </w:rPr>
              <w:t>），以减少心血管死亡及心血管相关住院。</w:t>
            </w:r>
          </w:p>
        </w:tc>
        <w:tc>
          <w:tcPr>
            <w:tcW w:w="1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320" w:lineRule="exact"/>
              <w:jc w:val="center"/>
              <w:textAlignment w:val="center"/>
              <w:rPr>
                <w:rFonts w:hint="eastAsia" w:eastAsia="宋体" w:cs="宋体"/>
                <w:color w:val="000000"/>
                <w:sz w:val="20"/>
                <w:szCs w:val="20"/>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kern w:val="0"/>
                <w:sz w:val="20"/>
                <w:szCs w:val="20"/>
              </w:rPr>
            </w:pPr>
            <w:r>
              <w:rPr>
                <w:rFonts w:hint="eastAsia" w:cs="宋体"/>
                <w:color w:val="000000"/>
                <w:kern w:val="0"/>
                <w:sz w:val="20"/>
                <w:szCs w:val="20"/>
              </w:rPr>
              <w:t>75</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hAnsi="宋体" w:eastAsia="宋体" w:cs="宋体"/>
                <w:color w:val="000000"/>
                <w:kern w:val="0"/>
                <w:sz w:val="20"/>
                <w:szCs w:val="20"/>
              </w:rPr>
              <w:t>克立硼罗软膏</w:t>
            </w:r>
          </w:p>
        </w:tc>
        <w:tc>
          <w:tcPr>
            <w:tcW w:w="294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eastAsia="宋体" w:cs="宋体"/>
                <w:color w:val="000000"/>
                <w:kern w:val="0"/>
                <w:sz w:val="20"/>
                <w:szCs w:val="20"/>
              </w:rPr>
              <w:t>30g/</w:t>
            </w:r>
            <w:r>
              <w:rPr>
                <w:rFonts w:hint="eastAsia" w:hAnsi="宋体" w:eastAsia="宋体" w:cs="宋体"/>
                <w:color w:val="000000"/>
                <w:kern w:val="0"/>
                <w:sz w:val="20"/>
                <w:szCs w:val="20"/>
              </w:rPr>
              <w:t>支</w:t>
            </w:r>
          </w:p>
        </w:tc>
        <w:tc>
          <w:tcPr>
            <w:tcW w:w="48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hAnsi="宋体" w:eastAsia="宋体" w:cs="宋体"/>
                <w:color w:val="000000"/>
                <w:kern w:val="0"/>
                <w:sz w:val="20"/>
                <w:szCs w:val="20"/>
              </w:rPr>
              <w:t>适用于</w:t>
            </w:r>
            <w:r>
              <w:rPr>
                <w:rFonts w:hint="eastAsia" w:eastAsia="宋体" w:cs="宋体"/>
                <w:color w:val="000000"/>
                <w:kern w:val="0"/>
                <w:sz w:val="20"/>
                <w:szCs w:val="20"/>
              </w:rPr>
              <w:t>2</w:t>
            </w:r>
            <w:r>
              <w:rPr>
                <w:rFonts w:hint="eastAsia" w:hAnsi="宋体" w:eastAsia="宋体" w:cs="宋体"/>
                <w:color w:val="000000"/>
                <w:kern w:val="0"/>
                <w:sz w:val="20"/>
                <w:szCs w:val="20"/>
              </w:rPr>
              <w:t>岁及以上轻度至中度特应性皮炎患者的局部外用治疗。</w:t>
            </w:r>
          </w:p>
        </w:tc>
        <w:tc>
          <w:tcPr>
            <w:tcW w:w="1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napToGrid w:val="0"/>
              <w:spacing w:line="320" w:lineRule="exact"/>
              <w:jc w:val="left"/>
              <w:textAlignment w:val="bottom"/>
              <w:rPr>
                <w:rFonts w:hint="eastAsia" w:eastAsia="宋体" w:cs="宋体"/>
                <w:color w:val="000000"/>
                <w:kern w:val="0"/>
                <w:sz w:val="22"/>
                <w:szCs w:val="22"/>
              </w:rPr>
            </w:pPr>
            <w:r>
              <w:rPr>
                <w:rFonts w:hint="eastAsia" w:eastAsia="宋体" w:cs="宋体"/>
                <w:color w:val="000000"/>
                <w:kern w:val="0"/>
                <w:sz w:val="20"/>
                <w:szCs w:val="20"/>
              </w:rPr>
              <w:t>2022</w:t>
            </w:r>
            <w:r>
              <w:rPr>
                <w:rFonts w:hint="eastAsia" w:hAnsi="宋体" w:eastAsia="宋体" w:cs="宋体"/>
                <w:color w:val="000000"/>
                <w:kern w:val="0"/>
                <w:sz w:val="20"/>
                <w:szCs w:val="20"/>
              </w:rPr>
              <w:t>年</w:t>
            </w:r>
            <w:r>
              <w:rPr>
                <w:rFonts w:hint="eastAsia" w:eastAsia="宋体" w:cs="宋体"/>
                <w:color w:val="000000"/>
                <w:kern w:val="0"/>
                <w:sz w:val="20"/>
                <w:szCs w:val="20"/>
              </w:rPr>
              <w:t>1</w:t>
            </w:r>
            <w:r>
              <w:rPr>
                <w:rFonts w:hint="eastAsia" w:hAnsi="宋体" w:eastAsia="宋体" w:cs="宋体"/>
                <w:color w:val="000000"/>
                <w:kern w:val="0"/>
                <w:sz w:val="20"/>
                <w:szCs w:val="20"/>
              </w:rPr>
              <w:t>月</w:t>
            </w:r>
            <w:r>
              <w:rPr>
                <w:rFonts w:hint="eastAsia" w:eastAsia="宋体" w:cs="宋体"/>
                <w:color w:val="000000"/>
                <w:kern w:val="0"/>
                <w:sz w:val="20"/>
                <w:szCs w:val="20"/>
              </w:rPr>
              <w:t>1</w:t>
            </w:r>
            <w:r>
              <w:rPr>
                <w:rFonts w:hint="eastAsia" w:hAnsi="宋体" w:eastAsia="宋体" w:cs="宋体"/>
                <w:color w:val="000000"/>
                <w:kern w:val="0"/>
                <w:sz w:val="20"/>
                <w:szCs w:val="20"/>
              </w:rPr>
              <w:t>日至</w:t>
            </w:r>
            <w:r>
              <w:rPr>
                <w:rFonts w:hint="eastAsia" w:eastAsia="宋体" w:cs="宋体"/>
                <w:color w:val="000000"/>
                <w:kern w:val="0"/>
                <w:sz w:val="20"/>
                <w:szCs w:val="20"/>
              </w:rPr>
              <w:t>2023</w:t>
            </w:r>
            <w:r>
              <w:rPr>
                <w:rFonts w:hint="eastAsia" w:hAnsi="宋体" w:eastAsia="宋体" w:cs="宋体"/>
                <w:color w:val="000000"/>
                <w:kern w:val="0"/>
                <w:sz w:val="20"/>
                <w:szCs w:val="20"/>
              </w:rPr>
              <w:t>年</w:t>
            </w:r>
            <w:r>
              <w:rPr>
                <w:rFonts w:hint="eastAsia" w:eastAsia="宋体" w:cs="宋体"/>
                <w:color w:val="000000"/>
                <w:kern w:val="0"/>
                <w:sz w:val="20"/>
                <w:szCs w:val="20"/>
              </w:rPr>
              <w:t>12</w:t>
            </w:r>
            <w:r>
              <w:rPr>
                <w:rFonts w:hint="eastAsia" w:hAnsi="宋体" w:eastAsia="宋体" w:cs="宋体"/>
                <w:color w:val="000000"/>
                <w:kern w:val="0"/>
                <w:sz w:val="20"/>
                <w:szCs w:val="20"/>
              </w:rPr>
              <w:t>月</w:t>
            </w:r>
            <w:r>
              <w:rPr>
                <w:rFonts w:hint="eastAsia" w:eastAsia="宋体" w:cs="宋体"/>
                <w:color w:val="000000"/>
                <w:kern w:val="0"/>
                <w:sz w:val="20"/>
                <w:szCs w:val="20"/>
              </w:rPr>
              <w:t>31</w:t>
            </w:r>
            <w:r>
              <w:rPr>
                <w:rFonts w:hint="eastAsia" w:hAnsi="宋体" w:eastAsia="宋体" w:cs="宋体"/>
                <w:color w:val="000000"/>
                <w:kern w:val="0"/>
                <w:sz w:val="20"/>
                <w:szCs w:val="20"/>
              </w:rPr>
              <w:t>日</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kern w:val="0"/>
                <w:sz w:val="20"/>
                <w:szCs w:val="20"/>
              </w:rPr>
            </w:pPr>
            <w:r>
              <w:rPr>
                <w:rFonts w:hint="eastAsia" w:eastAsia="宋体" w:cs="宋体"/>
                <w:color w:val="000000"/>
                <w:kern w:val="0"/>
                <w:sz w:val="20"/>
                <w:szCs w:val="20"/>
              </w:rPr>
              <w:t>7</w:t>
            </w:r>
            <w:r>
              <w:rPr>
                <w:rFonts w:hint="eastAsia" w:cs="宋体"/>
                <w:color w:val="000000"/>
                <w:kern w:val="0"/>
                <w:sz w:val="20"/>
                <w:szCs w:val="20"/>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hAnsi="宋体" w:eastAsia="宋体" w:cs="宋体"/>
                <w:color w:val="000000"/>
                <w:kern w:val="0"/>
                <w:sz w:val="20"/>
                <w:szCs w:val="20"/>
              </w:rPr>
              <w:t>雷替曲塞</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hAnsi="宋体" w:eastAsia="宋体" w:cs="宋体"/>
                <w:color w:val="000000"/>
                <w:kern w:val="0"/>
                <w:sz w:val="20"/>
                <w:szCs w:val="20"/>
              </w:rPr>
              <w:t>注射剂</w:t>
            </w:r>
          </w:p>
        </w:tc>
        <w:tc>
          <w:tcPr>
            <w:tcW w:w="484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kern w:val="0"/>
                <w:sz w:val="20"/>
                <w:szCs w:val="20"/>
              </w:rPr>
            </w:pPr>
            <w:r>
              <w:rPr>
                <w:rFonts w:hint="eastAsia" w:hAnsi="宋体" w:eastAsia="宋体" w:cs="宋体"/>
                <w:color w:val="000000"/>
                <w:kern w:val="0"/>
                <w:sz w:val="20"/>
                <w:szCs w:val="20"/>
              </w:rPr>
              <w:t>限氟尿嘧啶类药物不耐受的晚期结直肠癌患者。</w:t>
            </w:r>
          </w:p>
        </w:tc>
        <w:tc>
          <w:tcPr>
            <w:tcW w:w="1695" w:type="dxa"/>
            <w:tcBorders>
              <w:top w:val="single" w:color="auto" w:sz="4" w:space="0"/>
              <w:left w:val="nil"/>
              <w:bottom w:val="single" w:color="000000" w:sz="4" w:space="0"/>
              <w:right w:val="single" w:color="000000" w:sz="4" w:space="0"/>
            </w:tcBorders>
            <w:tcMar>
              <w:top w:w="15" w:type="dxa"/>
              <w:left w:w="15" w:type="dxa"/>
              <w:right w:w="15" w:type="dxa"/>
            </w:tcMar>
            <w:vAlign w:val="bottom"/>
          </w:tcPr>
          <w:p>
            <w:pPr>
              <w:widowControl/>
              <w:snapToGrid w:val="0"/>
              <w:spacing w:line="320" w:lineRule="exact"/>
              <w:jc w:val="left"/>
              <w:textAlignment w:val="bottom"/>
              <w:rPr>
                <w:rFonts w:hint="eastAsia" w:eastAsia="宋体" w:cs="宋体"/>
                <w:color w:val="000000"/>
                <w:kern w:val="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7</w:t>
            </w:r>
            <w:r>
              <w:rPr>
                <w:rFonts w:hint="eastAsia" w:cs="宋体"/>
                <w:color w:val="000000"/>
                <w:kern w:val="0"/>
                <w:sz w:val="20"/>
                <w:szCs w:val="20"/>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阿扎胞苷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注射剂</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限成年患者中</w:t>
            </w:r>
            <w:r>
              <w:rPr>
                <w:rFonts w:hint="eastAsia" w:eastAsia="宋体" w:cs="宋体"/>
                <w:color w:val="000000"/>
                <w:kern w:val="0"/>
                <w:sz w:val="20"/>
                <w:szCs w:val="20"/>
              </w:rPr>
              <w:t>1.</w:t>
            </w:r>
            <w:r>
              <w:rPr>
                <w:rFonts w:hint="eastAsia" w:hAnsi="宋体" w:eastAsia="宋体" w:cs="宋体"/>
                <w:color w:val="000000"/>
                <w:kern w:val="0"/>
                <w:sz w:val="20"/>
                <w:szCs w:val="20"/>
              </w:rPr>
              <w:t>国际预后评分系统（</w:t>
            </w:r>
            <w:r>
              <w:rPr>
                <w:rFonts w:hint="eastAsia" w:eastAsia="宋体" w:cs="宋体"/>
                <w:color w:val="000000"/>
                <w:kern w:val="0"/>
                <w:sz w:val="20"/>
                <w:szCs w:val="20"/>
              </w:rPr>
              <w:t>IPSS</w:t>
            </w:r>
            <w:r>
              <w:rPr>
                <w:rFonts w:hint="eastAsia" w:hAnsi="宋体" w:eastAsia="宋体" w:cs="宋体"/>
                <w:color w:val="000000"/>
                <w:kern w:val="0"/>
                <w:sz w:val="20"/>
                <w:szCs w:val="20"/>
              </w:rPr>
              <w:t>）中的中危</w:t>
            </w:r>
            <w:r>
              <w:rPr>
                <w:rFonts w:hint="eastAsia" w:eastAsia="宋体" w:cs="宋体"/>
                <w:color w:val="000000"/>
                <w:kern w:val="0"/>
                <w:sz w:val="20"/>
                <w:szCs w:val="20"/>
              </w:rPr>
              <w:t>-2</w:t>
            </w:r>
            <w:r>
              <w:rPr>
                <w:rFonts w:hint="eastAsia" w:hAnsi="宋体" w:eastAsia="宋体" w:cs="宋体"/>
                <w:color w:val="000000"/>
                <w:kern w:val="0"/>
                <w:sz w:val="20"/>
                <w:szCs w:val="20"/>
              </w:rPr>
              <w:t>及高危骨髓增生异常综合征（</w:t>
            </w:r>
            <w:r>
              <w:rPr>
                <w:rFonts w:hint="eastAsia" w:eastAsia="宋体" w:cs="宋体"/>
                <w:color w:val="000000"/>
                <w:kern w:val="0"/>
                <w:sz w:val="20"/>
                <w:szCs w:val="20"/>
              </w:rPr>
              <w:t>MDS</w:t>
            </w:r>
            <w:r>
              <w:rPr>
                <w:rFonts w:hint="eastAsia" w:hAnsi="宋体" w:eastAsia="宋体" w:cs="宋体"/>
                <w:color w:val="000000"/>
                <w:kern w:val="0"/>
                <w:sz w:val="20"/>
                <w:szCs w:val="20"/>
              </w:rPr>
              <w:t>）；</w:t>
            </w:r>
            <w:r>
              <w:rPr>
                <w:rFonts w:hint="eastAsia" w:eastAsia="宋体" w:cs="宋体"/>
                <w:color w:val="000000"/>
                <w:kern w:val="0"/>
                <w:sz w:val="20"/>
                <w:szCs w:val="20"/>
              </w:rPr>
              <w:t>2.</w:t>
            </w:r>
            <w:r>
              <w:rPr>
                <w:rFonts w:hint="eastAsia" w:hAnsi="宋体" w:eastAsia="宋体" w:cs="宋体"/>
                <w:color w:val="000000"/>
                <w:kern w:val="0"/>
                <w:sz w:val="20"/>
                <w:szCs w:val="20"/>
              </w:rPr>
              <w:t>慢性粒</w:t>
            </w:r>
            <w:r>
              <w:rPr>
                <w:rFonts w:hint="eastAsia" w:eastAsia="宋体" w:cs="宋体"/>
                <w:color w:val="000000"/>
                <w:kern w:val="0"/>
                <w:sz w:val="20"/>
                <w:szCs w:val="20"/>
              </w:rPr>
              <w:t>-</w:t>
            </w:r>
            <w:r>
              <w:rPr>
                <w:rFonts w:hint="eastAsia" w:hAnsi="宋体" w:eastAsia="宋体" w:cs="宋体"/>
                <w:color w:val="000000"/>
                <w:kern w:val="0"/>
                <w:sz w:val="20"/>
                <w:szCs w:val="20"/>
              </w:rPr>
              <w:t>单核细胞白血病（</w:t>
            </w:r>
            <w:r>
              <w:rPr>
                <w:rFonts w:hint="eastAsia" w:eastAsia="宋体" w:cs="宋体"/>
                <w:color w:val="000000"/>
                <w:kern w:val="0"/>
                <w:sz w:val="20"/>
                <w:szCs w:val="20"/>
              </w:rPr>
              <w:t>CMML</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按照世界卫生组织（</w:t>
            </w:r>
            <w:r>
              <w:rPr>
                <w:rFonts w:hint="eastAsia" w:eastAsia="宋体" w:cs="宋体"/>
                <w:color w:val="000000"/>
                <w:kern w:val="0"/>
                <w:sz w:val="20"/>
                <w:szCs w:val="20"/>
              </w:rPr>
              <w:t>WHO</w:t>
            </w:r>
            <w:r>
              <w:rPr>
                <w:rFonts w:hint="eastAsia" w:hAnsi="宋体" w:eastAsia="宋体" w:cs="宋体"/>
                <w:color w:val="000000"/>
                <w:kern w:val="0"/>
                <w:sz w:val="20"/>
                <w:szCs w:val="20"/>
              </w:rPr>
              <w:t>）分类的急性髓系白血病（</w:t>
            </w:r>
            <w:r>
              <w:rPr>
                <w:rFonts w:hint="eastAsia" w:eastAsia="宋体" w:cs="宋体"/>
                <w:color w:val="000000"/>
                <w:kern w:val="0"/>
                <w:sz w:val="20"/>
                <w:szCs w:val="20"/>
              </w:rPr>
              <w:t>AML</w:t>
            </w:r>
            <w:r>
              <w:rPr>
                <w:rFonts w:hint="eastAsia" w:hAnsi="宋体" w:eastAsia="宋体" w:cs="宋体"/>
                <w:color w:val="000000"/>
                <w:kern w:val="0"/>
                <w:sz w:val="20"/>
                <w:szCs w:val="20"/>
              </w:rPr>
              <w:t>）、骨髓原始细胞为</w:t>
            </w:r>
            <w:r>
              <w:rPr>
                <w:rFonts w:hint="eastAsia" w:eastAsia="宋体" w:cs="宋体"/>
                <w:color w:val="000000"/>
                <w:kern w:val="0"/>
                <w:sz w:val="20"/>
                <w:szCs w:val="20"/>
              </w:rPr>
              <w:t>20-30%</w:t>
            </w:r>
            <w:r>
              <w:rPr>
                <w:rFonts w:hint="eastAsia" w:hAnsi="宋体" w:eastAsia="宋体" w:cs="宋体"/>
                <w:color w:val="000000"/>
                <w:kern w:val="0"/>
                <w:sz w:val="20"/>
                <w:szCs w:val="20"/>
              </w:rPr>
              <w:t>伴多系发育异常的治疗。</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2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7</w:t>
            </w:r>
            <w:r>
              <w:rPr>
                <w:rFonts w:hint="eastAsia" w:cs="宋体"/>
                <w:color w:val="000000"/>
                <w:kern w:val="0"/>
                <w:sz w:val="20"/>
                <w:szCs w:val="20"/>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曲妥珠单抗</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注射剂</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1.HER2</w:t>
            </w:r>
            <w:r>
              <w:rPr>
                <w:rFonts w:hint="eastAsia" w:hAnsi="宋体" w:eastAsia="宋体" w:cs="宋体"/>
                <w:color w:val="000000"/>
                <w:kern w:val="0"/>
                <w:sz w:val="20"/>
                <w:szCs w:val="20"/>
              </w:rPr>
              <w:t>阳性的转移性乳腺癌；</w:t>
            </w:r>
            <w:r>
              <w:rPr>
                <w:rFonts w:hint="eastAsia" w:eastAsia="宋体" w:cs="宋体"/>
                <w:color w:val="000000"/>
                <w:kern w:val="0"/>
                <w:sz w:val="20"/>
                <w:szCs w:val="20"/>
              </w:rPr>
              <w:t>2.HER2</w:t>
            </w:r>
            <w:r>
              <w:rPr>
                <w:rFonts w:hint="eastAsia" w:hAnsi="宋体" w:eastAsia="宋体" w:cs="宋体"/>
                <w:color w:val="000000"/>
                <w:kern w:val="0"/>
                <w:sz w:val="20"/>
                <w:szCs w:val="20"/>
              </w:rPr>
              <w:t>阳性的早期乳腺癌患者的辅助和新辅助治疗，支付不超过</w:t>
            </w:r>
            <w:r>
              <w:rPr>
                <w:rFonts w:hint="eastAsia" w:eastAsia="宋体" w:cs="宋体"/>
                <w:color w:val="000000"/>
                <w:kern w:val="0"/>
                <w:sz w:val="20"/>
                <w:szCs w:val="20"/>
              </w:rPr>
              <w:t>12</w:t>
            </w:r>
            <w:r>
              <w:rPr>
                <w:rFonts w:hint="eastAsia" w:hAnsi="宋体" w:eastAsia="宋体" w:cs="宋体"/>
                <w:color w:val="000000"/>
                <w:kern w:val="0"/>
                <w:sz w:val="20"/>
                <w:szCs w:val="20"/>
              </w:rPr>
              <w:t>个月；</w:t>
            </w:r>
            <w:r>
              <w:rPr>
                <w:rFonts w:hint="eastAsia" w:eastAsia="宋体" w:cs="宋体"/>
                <w:color w:val="000000"/>
                <w:kern w:val="0"/>
                <w:sz w:val="20"/>
                <w:szCs w:val="20"/>
              </w:rPr>
              <w:t>3.HER2</w:t>
            </w:r>
            <w:r>
              <w:rPr>
                <w:rFonts w:hint="eastAsia" w:hAnsi="宋体" w:eastAsia="宋体" w:cs="宋体"/>
                <w:color w:val="000000"/>
                <w:kern w:val="0"/>
                <w:sz w:val="20"/>
                <w:szCs w:val="20"/>
              </w:rPr>
              <w:t>阳性的转移性胃癌患者。</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cs="宋体"/>
                <w:color w:val="000000"/>
                <w:sz w:val="20"/>
                <w:szCs w:val="20"/>
              </w:rPr>
              <w:t>79</w:t>
            </w:r>
          </w:p>
        </w:tc>
        <w:tc>
          <w:tcPr>
            <w:tcW w:w="29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贝伐珠单抗</w:t>
            </w:r>
          </w:p>
        </w:tc>
        <w:tc>
          <w:tcPr>
            <w:tcW w:w="2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注射剂</w:t>
            </w:r>
          </w:p>
        </w:tc>
        <w:tc>
          <w:tcPr>
            <w:tcW w:w="484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w:t>
            </w:r>
            <w:r>
              <w:rPr>
                <w:rFonts w:hint="eastAsia" w:hAnsi="宋体" w:eastAsia="宋体" w:cs="宋体"/>
                <w:color w:val="000000"/>
                <w:kern w:val="0"/>
                <w:sz w:val="20"/>
                <w:szCs w:val="20"/>
              </w:rPr>
              <w:t>转移性结直肠癌：贝伐珠单抗联合以氟嘧啶为基础的化疗适用于转移性结直肠癌患者的治疗</w:t>
            </w:r>
            <w:r>
              <w:rPr>
                <w:rFonts w:hint="eastAsia" w:eastAsia="宋体" w:cs="宋体"/>
                <w:color w:val="000000"/>
                <w:kern w:val="0"/>
                <w:sz w:val="20"/>
                <w:szCs w:val="20"/>
              </w:rPr>
              <w:t>;2.</w:t>
            </w:r>
            <w:r>
              <w:rPr>
                <w:rFonts w:hint="eastAsia" w:hAnsi="宋体" w:eastAsia="宋体" w:cs="宋体"/>
                <w:color w:val="000000"/>
                <w:kern w:val="0"/>
                <w:sz w:val="20"/>
                <w:szCs w:val="20"/>
              </w:rPr>
              <w:t>晚期、转移性或复发性非小细胞肺癌：贝伐珠单抗联合以铂类为基础的化疗用于不可切除的晚期、转移性或复发性非鳞状细胞非小细胞肺癌患者的一线治疗</w:t>
            </w:r>
            <w:r>
              <w:rPr>
                <w:rFonts w:hint="eastAsia" w:eastAsia="宋体" w:cs="宋体"/>
                <w:color w:val="000000"/>
                <w:kern w:val="0"/>
                <w:sz w:val="20"/>
                <w:szCs w:val="20"/>
              </w:rPr>
              <w:t>;3.</w:t>
            </w:r>
            <w:r>
              <w:rPr>
                <w:rFonts w:hint="eastAsia" w:hAnsi="宋体" w:eastAsia="宋体" w:cs="宋体"/>
                <w:color w:val="000000"/>
                <w:kern w:val="0"/>
                <w:sz w:val="20"/>
                <w:szCs w:val="20"/>
              </w:rPr>
              <w:t>复发性胶质母细胞瘤</w:t>
            </w:r>
            <w:r>
              <w:rPr>
                <w:rFonts w:hint="eastAsia" w:eastAsia="宋体" w:cs="宋体"/>
                <w:color w:val="000000"/>
                <w:kern w:val="0"/>
                <w:sz w:val="20"/>
                <w:szCs w:val="20"/>
              </w:rPr>
              <w:t>(rGBM)</w:t>
            </w:r>
            <w:r>
              <w:rPr>
                <w:rFonts w:hint="eastAsia" w:hAnsi="宋体" w:eastAsia="宋体" w:cs="宋体"/>
                <w:color w:val="000000"/>
                <w:kern w:val="0"/>
                <w:sz w:val="20"/>
                <w:szCs w:val="20"/>
              </w:rPr>
              <w:t>：贝伐珠单抗用于成人复发性胶质母细胞瘤患者的治疗。</w:t>
            </w:r>
            <w:r>
              <w:rPr>
                <w:rFonts w:hint="eastAsia" w:eastAsia="宋体" w:cs="宋体"/>
                <w:color w:val="000000"/>
                <w:kern w:val="0"/>
                <w:sz w:val="20"/>
                <w:szCs w:val="20"/>
              </w:rPr>
              <w:t>4.</w:t>
            </w:r>
            <w:r>
              <w:rPr>
                <w:rFonts w:hint="eastAsia" w:hAnsi="宋体" w:eastAsia="宋体" w:cs="宋体"/>
                <w:color w:val="000000"/>
                <w:kern w:val="0"/>
                <w:sz w:val="20"/>
                <w:szCs w:val="20"/>
              </w:rPr>
              <w:t>肝细胞癌</w:t>
            </w:r>
            <w:r>
              <w:rPr>
                <w:rFonts w:hint="eastAsia" w:eastAsia="宋体" w:cs="宋体"/>
                <w:color w:val="000000"/>
                <w:kern w:val="0"/>
                <w:sz w:val="20"/>
                <w:szCs w:val="20"/>
              </w:rPr>
              <w:t>(HCC)</w:t>
            </w:r>
            <w:r>
              <w:rPr>
                <w:rFonts w:hint="eastAsia" w:hAnsi="宋体" w:eastAsia="宋体" w:cs="宋体"/>
                <w:color w:val="000000"/>
                <w:kern w:val="0"/>
                <w:sz w:val="20"/>
                <w:szCs w:val="20"/>
              </w:rPr>
              <w:t>：本品联合阿替利珠单抗治疗既往未接受过全身系统性治疗的不可切除肝细胞癌患者。</w:t>
            </w:r>
          </w:p>
        </w:tc>
        <w:tc>
          <w:tcPr>
            <w:tcW w:w="1695" w:type="dxa"/>
            <w:tcBorders>
              <w:top w:val="nil"/>
              <w:left w:val="nil"/>
              <w:bottom w:val="single" w:color="auto"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216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cs="宋体"/>
                <w:color w:val="000000"/>
                <w:kern w:val="0"/>
                <w:sz w:val="20"/>
                <w:szCs w:val="20"/>
              </w:rPr>
              <w:t>80</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阿法替尼</w:t>
            </w:r>
          </w:p>
        </w:tc>
        <w:tc>
          <w:tcPr>
            <w:tcW w:w="2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1.</w:t>
            </w:r>
            <w:r>
              <w:rPr>
                <w:rFonts w:hint="eastAsia" w:hAnsi="宋体" w:eastAsia="宋体" w:cs="宋体"/>
                <w:color w:val="000000"/>
                <w:kern w:val="0"/>
                <w:sz w:val="20"/>
                <w:szCs w:val="20"/>
              </w:rPr>
              <w:t>具有</w:t>
            </w:r>
            <w:r>
              <w:rPr>
                <w:rFonts w:hint="eastAsia" w:eastAsia="宋体" w:cs="宋体"/>
                <w:color w:val="000000"/>
                <w:kern w:val="0"/>
                <w:sz w:val="20"/>
                <w:szCs w:val="20"/>
              </w:rPr>
              <w:t>EGFR</w:t>
            </w:r>
            <w:r>
              <w:rPr>
                <w:rFonts w:hint="eastAsia" w:hAnsi="宋体" w:eastAsia="宋体" w:cs="宋体"/>
                <w:color w:val="000000"/>
                <w:kern w:val="0"/>
                <w:sz w:val="20"/>
                <w:szCs w:val="20"/>
              </w:rPr>
              <w:t>基因敏感突变的局部晚期或转移性非小细胞肺癌，既往未接受过</w:t>
            </w:r>
            <w:r>
              <w:rPr>
                <w:rFonts w:hint="eastAsia" w:eastAsia="宋体" w:cs="宋体"/>
                <w:color w:val="000000"/>
                <w:kern w:val="0"/>
                <w:sz w:val="20"/>
                <w:szCs w:val="20"/>
              </w:rPr>
              <w:t>EGFR-TKI</w:t>
            </w:r>
            <w:r>
              <w:rPr>
                <w:rFonts w:hint="eastAsia" w:hAnsi="宋体" w:eastAsia="宋体" w:cs="宋体"/>
                <w:color w:val="000000"/>
                <w:kern w:val="0"/>
                <w:sz w:val="20"/>
                <w:szCs w:val="20"/>
              </w:rPr>
              <w:t>治疗；</w:t>
            </w:r>
            <w:r>
              <w:rPr>
                <w:rFonts w:hint="eastAsia" w:eastAsia="宋体" w:cs="宋体"/>
                <w:color w:val="000000"/>
                <w:kern w:val="0"/>
                <w:sz w:val="20"/>
                <w:szCs w:val="20"/>
              </w:rPr>
              <w:t>2.</w:t>
            </w:r>
            <w:r>
              <w:rPr>
                <w:rFonts w:hint="eastAsia" w:hAnsi="宋体" w:eastAsia="宋体" w:cs="宋体"/>
                <w:color w:val="000000"/>
                <w:kern w:val="0"/>
                <w:sz w:val="20"/>
                <w:szCs w:val="20"/>
              </w:rPr>
              <w:t>含铂化疗期间或化疗后疾病进展的局部晚期或转移性鳞状组织学类型的非小细胞肺癌。</w:t>
            </w:r>
          </w:p>
        </w:tc>
        <w:tc>
          <w:tcPr>
            <w:tcW w:w="1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1710" w:hRule="atLeast"/>
          <w:jc w:val="center"/>
        </w:trPr>
        <w:tc>
          <w:tcPr>
            <w:tcW w:w="10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1</w:t>
            </w:r>
          </w:p>
        </w:tc>
        <w:tc>
          <w:tcPr>
            <w:tcW w:w="29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舒尼替尼</w:t>
            </w:r>
          </w:p>
        </w:tc>
        <w:tc>
          <w:tcPr>
            <w:tcW w:w="2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w:t>
            </w:r>
            <w:r>
              <w:rPr>
                <w:rFonts w:hint="eastAsia" w:eastAsia="宋体" w:cs="宋体"/>
                <w:color w:val="000000"/>
                <w:kern w:val="0"/>
                <w:sz w:val="20"/>
                <w:szCs w:val="20"/>
              </w:rPr>
              <w:t>1.</w:t>
            </w:r>
            <w:r>
              <w:rPr>
                <w:rFonts w:hint="eastAsia" w:hAnsi="宋体" w:eastAsia="宋体" w:cs="宋体"/>
                <w:color w:val="000000"/>
                <w:kern w:val="0"/>
                <w:sz w:val="20"/>
                <w:szCs w:val="20"/>
              </w:rPr>
              <w:t>不能手术的晚期肾细胞癌（</w:t>
            </w:r>
            <w:r>
              <w:rPr>
                <w:rFonts w:hint="eastAsia" w:eastAsia="宋体" w:cs="宋体"/>
                <w:color w:val="000000"/>
                <w:kern w:val="0"/>
                <w:sz w:val="20"/>
                <w:szCs w:val="20"/>
              </w:rPr>
              <w:t>RCC)</w:t>
            </w:r>
            <w:r>
              <w:rPr>
                <w:rFonts w:hint="eastAsia" w:hAnsi="宋体" w:eastAsia="宋体" w:cs="宋体"/>
                <w:color w:val="000000"/>
                <w:kern w:val="0"/>
                <w:sz w:val="20"/>
                <w:szCs w:val="20"/>
              </w:rPr>
              <w:t>；</w:t>
            </w:r>
            <w:r>
              <w:rPr>
                <w:rFonts w:hint="eastAsia" w:eastAsia="宋体" w:cs="宋体"/>
                <w:color w:val="000000"/>
                <w:kern w:val="0"/>
                <w:sz w:val="20"/>
                <w:szCs w:val="20"/>
              </w:rPr>
              <w:t>2.</w:t>
            </w:r>
            <w:r>
              <w:rPr>
                <w:rFonts w:hint="eastAsia" w:hAnsi="宋体" w:eastAsia="宋体" w:cs="宋体"/>
                <w:color w:val="000000"/>
                <w:kern w:val="0"/>
                <w:sz w:val="20"/>
                <w:szCs w:val="20"/>
              </w:rPr>
              <w:t>甲磺酸伊马替尼治疗失败或不能耐受的胃肠间质瘤（</w:t>
            </w:r>
            <w:r>
              <w:rPr>
                <w:rFonts w:hint="eastAsia" w:eastAsia="宋体" w:cs="宋体"/>
                <w:color w:val="000000"/>
                <w:kern w:val="0"/>
                <w:sz w:val="20"/>
                <w:szCs w:val="20"/>
              </w:rPr>
              <w:t>GIST)</w:t>
            </w:r>
            <w:r>
              <w:rPr>
                <w:rFonts w:hint="eastAsia" w:hAnsi="宋体" w:eastAsia="宋体" w:cs="宋体"/>
                <w:color w:val="000000"/>
                <w:kern w:val="0"/>
                <w:sz w:val="20"/>
                <w:szCs w:val="20"/>
              </w:rPr>
              <w:t>；</w:t>
            </w:r>
            <w:r>
              <w:rPr>
                <w:rFonts w:hint="eastAsia" w:eastAsia="宋体" w:cs="宋体"/>
                <w:color w:val="000000"/>
                <w:kern w:val="0"/>
                <w:sz w:val="20"/>
                <w:szCs w:val="20"/>
              </w:rPr>
              <w:t>3.</w:t>
            </w:r>
            <w:r>
              <w:rPr>
                <w:rFonts w:hint="eastAsia" w:hAnsi="宋体" w:eastAsia="宋体" w:cs="宋体"/>
                <w:color w:val="000000"/>
                <w:kern w:val="0"/>
                <w:sz w:val="20"/>
                <w:szCs w:val="20"/>
              </w:rPr>
              <w:t>不可切除的，转移性高分化进展期胰腺神经内分泌瘤（</w:t>
            </w:r>
            <w:r>
              <w:rPr>
                <w:rFonts w:hint="eastAsia" w:eastAsia="宋体" w:cs="宋体"/>
                <w:color w:val="000000"/>
                <w:kern w:val="0"/>
                <w:sz w:val="20"/>
                <w:szCs w:val="20"/>
              </w:rPr>
              <w:t>pNET</w:t>
            </w:r>
            <w:r>
              <w:rPr>
                <w:rFonts w:hint="eastAsia" w:hAnsi="宋体" w:eastAsia="宋体" w:cs="宋体"/>
                <w:color w:val="000000"/>
                <w:kern w:val="0"/>
                <w:sz w:val="20"/>
                <w:szCs w:val="20"/>
              </w:rPr>
              <w:t>）成人患者。</w:t>
            </w:r>
          </w:p>
        </w:tc>
        <w:tc>
          <w:tcPr>
            <w:tcW w:w="16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索拉非尼</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限以下情况方可支付：</w:t>
            </w:r>
            <w:r>
              <w:rPr>
                <w:rFonts w:hint="eastAsia" w:eastAsia="宋体" w:cs="宋体"/>
                <w:color w:val="000000"/>
                <w:kern w:val="0"/>
                <w:sz w:val="20"/>
                <w:szCs w:val="20"/>
              </w:rPr>
              <w:t>1.</w:t>
            </w:r>
            <w:r>
              <w:rPr>
                <w:rFonts w:hint="eastAsia" w:hAnsi="宋体" w:eastAsia="宋体" w:cs="宋体"/>
                <w:color w:val="000000"/>
                <w:kern w:val="0"/>
                <w:sz w:val="20"/>
                <w:szCs w:val="20"/>
              </w:rPr>
              <w:t>不能手术的肾细胞癌。</w:t>
            </w:r>
            <w:r>
              <w:rPr>
                <w:rFonts w:hint="eastAsia" w:eastAsia="宋体" w:cs="宋体"/>
                <w:color w:val="000000"/>
                <w:kern w:val="0"/>
                <w:sz w:val="20"/>
                <w:szCs w:val="20"/>
              </w:rPr>
              <w:t>2.</w:t>
            </w:r>
            <w:r>
              <w:rPr>
                <w:rFonts w:hint="eastAsia" w:hAnsi="宋体" w:eastAsia="宋体" w:cs="宋体"/>
                <w:color w:val="000000"/>
                <w:kern w:val="0"/>
                <w:sz w:val="20"/>
                <w:szCs w:val="20"/>
              </w:rPr>
              <w:t>不能手术或远处转移的肝细胞癌。</w:t>
            </w:r>
            <w:r>
              <w:rPr>
                <w:rFonts w:hint="eastAsia" w:eastAsia="宋体" w:cs="宋体"/>
                <w:color w:val="000000"/>
                <w:kern w:val="0"/>
                <w:sz w:val="20"/>
                <w:szCs w:val="20"/>
              </w:rPr>
              <w:t>3.</w:t>
            </w:r>
            <w:r>
              <w:rPr>
                <w:rFonts w:hint="eastAsia" w:hAnsi="宋体" w:eastAsia="宋体" w:cs="宋体"/>
                <w:color w:val="000000"/>
                <w:kern w:val="0"/>
                <w:sz w:val="20"/>
                <w:szCs w:val="20"/>
              </w:rPr>
              <w:t>放射性碘治疗无效的局部复发或转移性、分化型甲状腺癌。</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厄洛替尼</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限表皮生长因子受体（</w:t>
            </w:r>
            <w:r>
              <w:rPr>
                <w:rFonts w:hint="eastAsia" w:eastAsia="宋体" w:cs="宋体"/>
                <w:color w:val="000000"/>
                <w:kern w:val="0"/>
                <w:sz w:val="20"/>
                <w:szCs w:val="20"/>
              </w:rPr>
              <w:t>EGFR</w:t>
            </w:r>
            <w:r>
              <w:rPr>
                <w:rFonts w:hint="eastAsia" w:hAnsi="宋体" w:eastAsia="宋体" w:cs="宋体"/>
                <w:color w:val="000000"/>
                <w:kern w:val="0"/>
                <w:sz w:val="20"/>
                <w:szCs w:val="20"/>
              </w:rPr>
              <w:t>）基因敏感突变的晚期非小细胞肺癌患者。</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4</w:t>
            </w:r>
          </w:p>
        </w:tc>
        <w:tc>
          <w:tcPr>
            <w:tcW w:w="29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托法替布</w:t>
            </w:r>
          </w:p>
        </w:tc>
        <w:tc>
          <w:tcPr>
            <w:tcW w:w="2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限诊断明确的类风湿关节炎经传统</w:t>
            </w:r>
            <w:r>
              <w:rPr>
                <w:rFonts w:hint="eastAsia" w:eastAsia="宋体" w:cs="宋体"/>
                <w:color w:val="000000"/>
                <w:kern w:val="0"/>
                <w:sz w:val="20"/>
                <w:szCs w:val="20"/>
              </w:rPr>
              <w:t>DMARDs</w:t>
            </w:r>
            <w:r>
              <w:rPr>
                <w:rFonts w:hint="eastAsia" w:hAnsi="宋体" w:eastAsia="宋体" w:cs="宋体"/>
                <w:color w:val="000000"/>
                <w:kern w:val="0"/>
                <w:sz w:val="20"/>
                <w:szCs w:val="20"/>
              </w:rPr>
              <w:t>治疗</w:t>
            </w:r>
            <w:r>
              <w:rPr>
                <w:rFonts w:hint="eastAsia" w:eastAsia="宋体" w:cs="宋体"/>
                <w:color w:val="000000"/>
                <w:kern w:val="0"/>
                <w:sz w:val="20"/>
                <w:szCs w:val="20"/>
              </w:rPr>
              <w:t>3-6</w:t>
            </w:r>
            <w:r>
              <w:rPr>
                <w:rFonts w:hint="eastAsia" w:hAnsi="宋体" w:eastAsia="宋体" w:cs="宋体"/>
                <w:color w:val="000000"/>
                <w:kern w:val="0"/>
                <w:sz w:val="20"/>
                <w:szCs w:val="20"/>
              </w:rPr>
              <w:t>个月疾病活动度下降低于</w:t>
            </w:r>
            <w:r>
              <w:rPr>
                <w:rFonts w:hint="eastAsia" w:eastAsia="宋体" w:cs="宋体"/>
                <w:color w:val="000000"/>
                <w:kern w:val="0"/>
                <w:sz w:val="20"/>
                <w:szCs w:val="20"/>
              </w:rPr>
              <w:t>50%</w:t>
            </w:r>
            <w:r>
              <w:rPr>
                <w:rFonts w:hint="eastAsia" w:hAnsi="宋体" w:eastAsia="宋体" w:cs="宋体"/>
                <w:color w:val="000000"/>
                <w:kern w:val="0"/>
                <w:sz w:val="20"/>
                <w:szCs w:val="20"/>
              </w:rPr>
              <w:t>者，并需风湿病专科医师处方。</w:t>
            </w:r>
          </w:p>
        </w:tc>
        <w:tc>
          <w:tcPr>
            <w:tcW w:w="1695" w:type="dxa"/>
            <w:tcBorders>
              <w:top w:val="nil"/>
              <w:left w:val="nil"/>
              <w:bottom w:val="single" w:color="auto"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129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5</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阿达木单抗</w:t>
            </w:r>
          </w:p>
        </w:tc>
        <w:tc>
          <w:tcPr>
            <w:tcW w:w="2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注射剂</w:t>
            </w:r>
          </w:p>
        </w:tc>
        <w:tc>
          <w:tcPr>
            <w:tcW w:w="48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eastAsia="宋体" w:cs="宋体"/>
                <w:color w:val="000000"/>
                <w:kern w:val="0"/>
                <w:sz w:val="20"/>
                <w:szCs w:val="20"/>
              </w:rPr>
              <w:t>1.</w:t>
            </w:r>
            <w:r>
              <w:rPr>
                <w:rFonts w:hint="eastAsia" w:hAnsi="宋体" w:eastAsia="宋体" w:cs="宋体"/>
                <w:color w:val="000000"/>
                <w:kern w:val="0"/>
                <w:sz w:val="20"/>
                <w:szCs w:val="20"/>
              </w:rPr>
              <w:t>类风湿关节炎。本品与甲氨蝶呤合用，用于治疗：对改善病情抗风湿药</w:t>
            </w:r>
            <w:r>
              <w:rPr>
                <w:rFonts w:hint="eastAsia" w:eastAsia="宋体" w:cs="宋体"/>
                <w:color w:val="000000"/>
                <w:kern w:val="0"/>
                <w:sz w:val="20"/>
                <w:szCs w:val="20"/>
              </w:rPr>
              <w:t>(DMARDs)</w:t>
            </w:r>
            <w:r>
              <w:rPr>
                <w:rFonts w:hint="eastAsia" w:hAnsi="宋体" w:eastAsia="宋体" w:cs="宋体"/>
                <w:color w:val="000000"/>
                <w:kern w:val="0"/>
                <w:sz w:val="20"/>
                <w:szCs w:val="20"/>
              </w:rPr>
              <w:t>，包括甲氨蝶呤疗效不佳的成年中重度活动性类风湿关节炎患者。本品与甲氨蝶呤联合用药，可以减缓患者关节损伤的进展（</w:t>
            </w:r>
            <w:r>
              <w:rPr>
                <w:rFonts w:hint="eastAsia" w:eastAsia="宋体" w:cs="宋体"/>
                <w:color w:val="000000"/>
                <w:kern w:val="0"/>
                <w:sz w:val="20"/>
                <w:szCs w:val="20"/>
              </w:rPr>
              <w:t>X</w:t>
            </w:r>
            <w:r>
              <w:rPr>
                <w:rFonts w:hint="eastAsia" w:hAnsi="宋体" w:eastAsia="宋体" w:cs="宋体"/>
                <w:color w:val="000000"/>
                <w:kern w:val="0"/>
                <w:sz w:val="20"/>
                <w:szCs w:val="20"/>
              </w:rPr>
              <w:t>线显示），并且可以改善身体机能。</w:t>
            </w:r>
            <w:r>
              <w:rPr>
                <w:rFonts w:hint="eastAsia" w:eastAsia="宋体" w:cs="宋体"/>
                <w:color w:val="000000"/>
                <w:kern w:val="0"/>
                <w:sz w:val="20"/>
                <w:szCs w:val="20"/>
              </w:rPr>
              <w:t>2.</w:t>
            </w:r>
            <w:r>
              <w:rPr>
                <w:rFonts w:hint="eastAsia" w:hAnsi="宋体" w:eastAsia="宋体" w:cs="宋体"/>
                <w:color w:val="000000"/>
                <w:kern w:val="0"/>
                <w:sz w:val="20"/>
                <w:szCs w:val="20"/>
              </w:rPr>
              <w:t>强直性脊柱炎。用于常规治疗效果不佳的成年重度活动性强直性脊柱炎患者。</w:t>
            </w:r>
            <w:r>
              <w:rPr>
                <w:rFonts w:hint="eastAsia" w:eastAsia="宋体" w:cs="宋体"/>
                <w:color w:val="000000"/>
                <w:kern w:val="0"/>
                <w:sz w:val="20"/>
                <w:szCs w:val="20"/>
              </w:rPr>
              <w:t>3.</w:t>
            </w:r>
            <w:r>
              <w:rPr>
                <w:rFonts w:hint="eastAsia" w:hAnsi="宋体" w:eastAsia="宋体" w:cs="宋体"/>
                <w:color w:val="000000"/>
                <w:kern w:val="0"/>
                <w:sz w:val="20"/>
                <w:szCs w:val="20"/>
              </w:rPr>
              <w:t>银屑病。本品适用于需要进行系统治疗的成年中重度慢性斑块状银屑病患者。</w:t>
            </w:r>
            <w:r>
              <w:rPr>
                <w:rFonts w:hint="eastAsia" w:eastAsia="宋体" w:cs="宋体"/>
                <w:color w:val="000000"/>
                <w:kern w:val="0"/>
                <w:sz w:val="20"/>
                <w:szCs w:val="20"/>
              </w:rPr>
              <w:t>4.</w:t>
            </w:r>
            <w:r>
              <w:rPr>
                <w:rFonts w:hint="eastAsia" w:hAnsi="宋体" w:eastAsia="宋体" w:cs="宋体"/>
                <w:color w:val="000000"/>
                <w:kern w:val="0"/>
                <w:sz w:val="20"/>
                <w:szCs w:val="20"/>
              </w:rPr>
              <w:t>克罗恩病。用于充足皮质类固醇和</w:t>
            </w:r>
            <w:r>
              <w:rPr>
                <w:rFonts w:hint="eastAsia" w:eastAsia="宋体" w:cs="宋体"/>
                <w:color w:val="000000"/>
                <w:kern w:val="0"/>
                <w:sz w:val="20"/>
                <w:szCs w:val="20"/>
              </w:rPr>
              <w:t>/</w:t>
            </w:r>
            <w:r>
              <w:rPr>
                <w:rFonts w:hint="eastAsia" w:hAnsi="宋体" w:eastAsia="宋体" w:cs="宋体"/>
                <w:color w:val="000000"/>
                <w:kern w:val="0"/>
                <w:sz w:val="20"/>
                <w:szCs w:val="20"/>
              </w:rPr>
              <w:t>或免疫抑制治疗应答不充分、不耐受或禁忌的中重度活动性克罗恩病成年患者。</w:t>
            </w:r>
            <w:r>
              <w:rPr>
                <w:rFonts w:hint="eastAsia" w:eastAsia="宋体" w:cs="宋体"/>
                <w:color w:val="000000"/>
                <w:kern w:val="0"/>
                <w:sz w:val="20"/>
                <w:szCs w:val="20"/>
              </w:rPr>
              <w:t>5.</w:t>
            </w:r>
            <w:r>
              <w:rPr>
                <w:rFonts w:hint="eastAsia" w:hAnsi="宋体" w:eastAsia="宋体" w:cs="宋体"/>
                <w:color w:val="000000"/>
                <w:kern w:val="0"/>
                <w:sz w:val="20"/>
                <w:szCs w:val="20"/>
              </w:rPr>
              <w:t>葡萄膜炎。本品适用于治疗对糖皮质激素应答不充分、需要节制使用糖皮质激素、或不适合进行糖皮质激素治疗的成年非感染性中间葡萄膜炎、后葡萄膜炎和全葡萄膜炎患者。</w:t>
            </w:r>
            <w:r>
              <w:rPr>
                <w:rFonts w:hint="eastAsia" w:eastAsia="宋体" w:cs="宋体"/>
                <w:color w:val="000000"/>
                <w:kern w:val="0"/>
                <w:sz w:val="20"/>
                <w:szCs w:val="20"/>
              </w:rPr>
              <w:t>6.</w:t>
            </w:r>
            <w:r>
              <w:rPr>
                <w:rFonts w:hint="eastAsia" w:hAnsi="宋体" w:eastAsia="宋体" w:cs="宋体"/>
                <w:color w:val="000000"/>
                <w:kern w:val="0"/>
                <w:sz w:val="20"/>
                <w:szCs w:val="20"/>
              </w:rPr>
              <w:t>多关节型幼年特发性关节炎。本品与甲氨蝶呤合用，用于治疗对一种或多种改善病情抗风湿药（</w:t>
            </w:r>
            <w:r>
              <w:rPr>
                <w:rFonts w:hint="eastAsia" w:eastAsia="宋体" w:cs="宋体"/>
                <w:color w:val="000000"/>
                <w:kern w:val="0"/>
                <w:sz w:val="20"/>
                <w:szCs w:val="20"/>
              </w:rPr>
              <w:t>DMARDs</w:t>
            </w:r>
            <w:r>
              <w:rPr>
                <w:rFonts w:hint="eastAsia" w:hAnsi="宋体" w:eastAsia="宋体" w:cs="宋体"/>
                <w:color w:val="000000"/>
                <w:kern w:val="0"/>
                <w:sz w:val="20"/>
                <w:szCs w:val="20"/>
              </w:rPr>
              <w:t>）疗效不佳的</w:t>
            </w:r>
            <w:r>
              <w:rPr>
                <w:rFonts w:hint="eastAsia" w:eastAsia="宋体" w:cs="宋体"/>
                <w:color w:val="000000"/>
                <w:kern w:val="0"/>
                <w:sz w:val="20"/>
                <w:szCs w:val="20"/>
              </w:rPr>
              <w:t>2</w:t>
            </w:r>
            <w:r>
              <w:rPr>
                <w:rFonts w:hint="eastAsia" w:hAnsi="宋体" w:eastAsia="宋体" w:cs="宋体"/>
                <w:color w:val="000000"/>
                <w:kern w:val="0"/>
                <w:sz w:val="20"/>
                <w:szCs w:val="20"/>
              </w:rPr>
              <w:t>岁及</w:t>
            </w:r>
            <w:r>
              <w:rPr>
                <w:rFonts w:hint="eastAsia" w:eastAsia="宋体" w:cs="宋体"/>
                <w:color w:val="000000"/>
                <w:kern w:val="0"/>
                <w:sz w:val="20"/>
                <w:szCs w:val="20"/>
              </w:rPr>
              <w:t>2</w:t>
            </w:r>
            <w:r>
              <w:rPr>
                <w:rFonts w:hint="eastAsia" w:hAnsi="宋体" w:eastAsia="宋体" w:cs="宋体"/>
                <w:color w:val="000000"/>
                <w:kern w:val="0"/>
                <w:sz w:val="20"/>
                <w:szCs w:val="20"/>
              </w:rPr>
              <w:t>岁以上活动性多关节型幼年特发性关节炎患者。当患者无法耐受甲氨蝶呤治疗，或者连续使用甲氨蝶呤治疗效果不佳时，本品可作为单药治疗。本品尚未在此适应症的</w:t>
            </w:r>
            <w:r>
              <w:rPr>
                <w:rFonts w:hint="eastAsia" w:eastAsia="宋体" w:cs="宋体"/>
                <w:color w:val="000000"/>
                <w:kern w:val="0"/>
                <w:sz w:val="20"/>
                <w:szCs w:val="20"/>
              </w:rPr>
              <w:t>2</w:t>
            </w:r>
            <w:r>
              <w:rPr>
                <w:rFonts w:hint="eastAsia" w:hAnsi="宋体" w:eastAsia="宋体" w:cs="宋体"/>
                <w:color w:val="000000"/>
                <w:kern w:val="0"/>
                <w:sz w:val="20"/>
                <w:szCs w:val="20"/>
              </w:rPr>
              <w:t>岁以下患儿中进行过研究。</w:t>
            </w:r>
            <w:r>
              <w:rPr>
                <w:rFonts w:hint="eastAsia" w:eastAsia="宋体" w:cs="宋体"/>
                <w:color w:val="000000"/>
                <w:kern w:val="0"/>
                <w:sz w:val="20"/>
                <w:szCs w:val="20"/>
              </w:rPr>
              <w:t>7.</w:t>
            </w:r>
            <w:r>
              <w:rPr>
                <w:rFonts w:hint="eastAsia" w:hAnsi="宋体" w:eastAsia="宋体" w:cs="宋体"/>
                <w:color w:val="000000"/>
                <w:kern w:val="0"/>
                <w:sz w:val="20"/>
                <w:szCs w:val="20"/>
              </w:rPr>
              <w:t>儿童斑块状银屑病。用于治疗对局部治疗和光疗疗效不佳或不适于该类治疗的</w:t>
            </w:r>
            <w:r>
              <w:rPr>
                <w:rFonts w:hint="eastAsia" w:eastAsia="宋体" w:cs="宋体"/>
                <w:color w:val="000000"/>
                <w:kern w:val="0"/>
                <w:sz w:val="20"/>
                <w:szCs w:val="20"/>
              </w:rPr>
              <w:t>4</w:t>
            </w:r>
            <w:r>
              <w:rPr>
                <w:rFonts w:hint="eastAsia" w:hAnsi="宋体" w:eastAsia="宋体" w:cs="宋体"/>
                <w:color w:val="000000"/>
                <w:kern w:val="0"/>
                <w:sz w:val="20"/>
                <w:szCs w:val="20"/>
              </w:rPr>
              <w:t>岁及</w:t>
            </w:r>
            <w:r>
              <w:rPr>
                <w:rFonts w:hint="eastAsia" w:eastAsia="宋体" w:cs="宋体"/>
                <w:color w:val="000000"/>
                <w:kern w:val="0"/>
                <w:sz w:val="20"/>
                <w:szCs w:val="20"/>
              </w:rPr>
              <w:t>4</w:t>
            </w:r>
            <w:r>
              <w:rPr>
                <w:rFonts w:hint="eastAsia" w:hAnsi="宋体" w:eastAsia="宋体" w:cs="宋体"/>
                <w:color w:val="000000"/>
                <w:kern w:val="0"/>
                <w:sz w:val="20"/>
                <w:szCs w:val="20"/>
              </w:rPr>
              <w:t>岁以上儿童与青少年的重度慢性斑块状银屑病。本品应只给予将会被密切监测并由医师定期随访的患者。</w:t>
            </w:r>
            <w:r>
              <w:rPr>
                <w:rFonts w:hint="eastAsia" w:eastAsia="宋体" w:cs="宋体"/>
                <w:color w:val="000000"/>
                <w:kern w:val="0"/>
                <w:sz w:val="20"/>
                <w:szCs w:val="20"/>
              </w:rPr>
              <w:t>8.</w:t>
            </w:r>
            <w:r>
              <w:rPr>
                <w:rFonts w:hint="eastAsia" w:hAnsi="宋体" w:eastAsia="宋体" w:cs="宋体"/>
                <w:color w:val="000000"/>
                <w:kern w:val="0"/>
                <w:sz w:val="20"/>
                <w:szCs w:val="20"/>
              </w:rPr>
              <w:t>儿童克罗恩病：本品适用于对糖皮质激素或免疫调节剂（例如</w:t>
            </w:r>
            <w:r>
              <w:rPr>
                <w:rFonts w:hint="eastAsia" w:eastAsia="宋体" w:cs="宋体"/>
                <w:color w:val="000000"/>
                <w:kern w:val="0"/>
                <w:sz w:val="20"/>
                <w:szCs w:val="20"/>
              </w:rPr>
              <w:t>:</w:t>
            </w:r>
            <w:r>
              <w:rPr>
                <w:rFonts w:hint="eastAsia" w:hAnsi="宋体" w:eastAsia="宋体" w:cs="宋体"/>
                <w:color w:val="000000"/>
                <w:kern w:val="0"/>
                <w:sz w:val="20"/>
                <w:szCs w:val="20"/>
              </w:rPr>
              <w:t>硫唑嘌呤、</w:t>
            </w:r>
            <w:r>
              <w:rPr>
                <w:rFonts w:hint="eastAsia" w:eastAsia="宋体" w:cs="宋体"/>
                <w:color w:val="000000"/>
                <w:kern w:val="0"/>
                <w:sz w:val="20"/>
                <w:szCs w:val="20"/>
              </w:rPr>
              <w:t>6-</w:t>
            </w:r>
            <w:r>
              <w:rPr>
                <w:rFonts w:hint="eastAsia" w:hAnsi="宋体" w:eastAsia="宋体" w:cs="宋体"/>
                <w:color w:val="000000"/>
                <w:kern w:val="0"/>
                <w:sz w:val="20"/>
                <w:szCs w:val="20"/>
              </w:rPr>
              <w:t>巯基嘌呤、甲氨蝶呤）应答不足的</w:t>
            </w:r>
            <w:r>
              <w:rPr>
                <w:rFonts w:hint="eastAsia" w:eastAsia="宋体" w:cs="宋体"/>
                <w:color w:val="000000"/>
                <w:kern w:val="0"/>
                <w:sz w:val="20"/>
                <w:szCs w:val="20"/>
              </w:rPr>
              <w:t>6</w:t>
            </w:r>
            <w:r>
              <w:rPr>
                <w:rFonts w:hint="eastAsia" w:hAnsi="宋体" w:eastAsia="宋体" w:cs="宋体"/>
                <w:color w:val="000000"/>
                <w:kern w:val="0"/>
                <w:sz w:val="20"/>
                <w:szCs w:val="20"/>
              </w:rPr>
              <w:t>岁及以上的中重度活动性克罗恩病的患儿减轻症状和体征，诱导和维持临床缓解。</w:t>
            </w:r>
          </w:p>
        </w:tc>
        <w:tc>
          <w:tcPr>
            <w:tcW w:w="1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r>
        <w:tblPrEx>
          <w:tblCellMar>
            <w:top w:w="0" w:type="dxa"/>
            <w:left w:w="0" w:type="dxa"/>
            <w:bottom w:w="0" w:type="dxa"/>
            <w:right w:w="0" w:type="dxa"/>
          </w:tblCellMar>
        </w:tblPrEx>
        <w:trPr>
          <w:trHeight w:val="585" w:hRule="atLeast"/>
          <w:jc w:val="center"/>
        </w:trPr>
        <w:tc>
          <w:tcPr>
            <w:tcW w:w="10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center"/>
              <w:textAlignment w:val="center"/>
              <w:rPr>
                <w:rFonts w:eastAsia="宋体" w:cs="宋体"/>
                <w:color w:val="000000"/>
                <w:sz w:val="20"/>
                <w:szCs w:val="20"/>
              </w:rPr>
            </w:pPr>
            <w:r>
              <w:rPr>
                <w:rFonts w:hint="eastAsia" w:eastAsia="宋体" w:cs="宋体"/>
                <w:color w:val="000000"/>
                <w:kern w:val="0"/>
                <w:sz w:val="20"/>
                <w:szCs w:val="20"/>
              </w:rPr>
              <w:t>8</w:t>
            </w:r>
            <w:r>
              <w:rPr>
                <w:rFonts w:hint="eastAsia" w:cs="宋体"/>
                <w:color w:val="000000"/>
                <w:kern w:val="0"/>
                <w:sz w:val="20"/>
                <w:szCs w:val="20"/>
              </w:rPr>
              <w:t>6</w:t>
            </w:r>
          </w:p>
        </w:tc>
        <w:tc>
          <w:tcPr>
            <w:tcW w:w="29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地拉罗司</w:t>
            </w:r>
          </w:p>
        </w:tc>
        <w:tc>
          <w:tcPr>
            <w:tcW w:w="2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320" w:lineRule="exact"/>
              <w:jc w:val="left"/>
              <w:textAlignment w:val="center"/>
              <w:rPr>
                <w:rFonts w:hint="eastAsia" w:eastAsia="宋体" w:cs="宋体"/>
                <w:color w:val="000000"/>
                <w:sz w:val="20"/>
                <w:szCs w:val="20"/>
              </w:rPr>
            </w:pPr>
            <w:r>
              <w:rPr>
                <w:rFonts w:hint="eastAsia" w:hAnsi="宋体" w:eastAsia="宋体" w:cs="宋体"/>
                <w:color w:val="000000"/>
                <w:kern w:val="0"/>
                <w:sz w:val="20"/>
                <w:szCs w:val="20"/>
              </w:rPr>
              <w:t>口服常释剂型</w:t>
            </w:r>
          </w:p>
        </w:tc>
        <w:tc>
          <w:tcPr>
            <w:tcW w:w="484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320" w:lineRule="exact"/>
              <w:jc w:val="left"/>
              <w:rPr>
                <w:rFonts w:hint="eastAsia" w:eastAsia="宋体" w:cs="宋体"/>
                <w:color w:val="000000"/>
                <w:sz w:val="20"/>
                <w:szCs w:val="20"/>
              </w:rPr>
            </w:pPr>
          </w:p>
        </w:tc>
        <w:tc>
          <w:tcPr>
            <w:tcW w:w="16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napToGrid w:val="0"/>
              <w:spacing w:line="320" w:lineRule="exact"/>
              <w:jc w:val="center"/>
              <w:textAlignment w:val="bottom"/>
              <w:rPr>
                <w:rFonts w:hint="eastAsia" w:eastAsia="宋体" w:cs="宋体"/>
                <w:color w:val="000000"/>
                <w:sz w:val="22"/>
                <w:szCs w:val="22"/>
              </w:rPr>
            </w:pPr>
            <w:r>
              <w:rPr>
                <w:rFonts w:hint="eastAsia" w:hAnsi="宋体" w:eastAsia="宋体" w:cs="宋体"/>
                <w:color w:val="000000"/>
                <w:kern w:val="0"/>
                <w:sz w:val="22"/>
                <w:szCs w:val="22"/>
              </w:rPr>
              <w:t>谈判转常规目录</w:t>
            </w:r>
          </w:p>
        </w:tc>
      </w:tr>
    </w:tbl>
    <w:p>
      <w:pPr>
        <w:snapToGrid w:val="0"/>
        <w:spacing w:line="360" w:lineRule="exact"/>
      </w:pPr>
      <w:bookmarkStart w:id="0" w:name="_GoBack"/>
      <w:bookmarkEnd w:id="0"/>
    </w:p>
    <w:p>
      <w:pPr>
        <w:snapToGrid w:val="0"/>
        <w:spacing w:line="360" w:lineRule="exact"/>
        <w:sectPr>
          <w:headerReference r:id="rId5" w:type="default"/>
          <w:footerReference r:id="rId6" w:type="default"/>
          <w:pgSz w:w="16838" w:h="11906" w:orient="landscape"/>
          <w:pgMar w:top="1474" w:right="1985" w:bottom="1588" w:left="2098" w:header="850" w:footer="992" w:gutter="0"/>
          <w:pgNumType w:fmt="numberInDash"/>
          <w:cols w:space="720" w:num="1"/>
          <w:docGrid w:type="linesAndChars" w:linePitch="442" w:charSpace="0"/>
        </w:sectPr>
      </w:pPr>
    </w:p>
    <w:p>
      <w:pPr>
        <w:snapToGrid w:val="0"/>
        <w:spacing w:line="15" w:lineRule="auto"/>
      </w:pPr>
    </w:p>
    <w:sectPr>
      <w:pgSz w:w="11906" w:h="16838"/>
      <w:pgMar w:top="2098" w:right="1474" w:bottom="1985" w:left="1588" w:header="851"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5007"/>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5008"/>
      <w:docPartObj>
        <w:docPartGallery w:val="autotext"/>
      </w:docPartObj>
    </w:sdtPr>
    <w:sdtContent>
      <w:p>
        <w:pPr>
          <w:pStyle w:val="6"/>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OISfRAAAAAwEAAA8AAAAAAAAAAQAgAAAAIgAAAGRycy9kb3ducmV2LnhtbFBLAQIUABQA&#10;AAAIAIdO4kAK6dPT9wEAAMUDAAAOAAAAAAAAAAEAIAAAACABAABkcnMvZTJvRG9jLnhtbFBLBQYA&#10;AAAABgAGAFkBAACJ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bRgR0AAAAAMBAAAPAAAAAAAAAAEAIAAAACIAAABkcnMvZG93bnJldi54bWxQSwECFAAUAAAA&#10;CACHTuJAOIHuQfYBAADFAwAADgAAAAAAAAABACAAAAAfAQAAZHJzL2Uyb0RvYy54bWxQSwUGAAAA&#10;AAYABgBZAQAAh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60"/>
  <w:drawingGridVerticalSpacing w:val="221"/>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A308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2EA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283764"/>
    <w:rsid w:val="17C024B6"/>
    <w:rsid w:val="1968378C"/>
    <w:rsid w:val="19CA3C51"/>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0737C3"/>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4C3CC3"/>
    <w:rsid w:val="575B66FE"/>
    <w:rsid w:val="57855D92"/>
    <w:rsid w:val="579B5BB6"/>
    <w:rsid w:val="5AA50FB7"/>
    <w:rsid w:val="5B463F7E"/>
    <w:rsid w:val="5C3418D5"/>
    <w:rsid w:val="5F10323B"/>
    <w:rsid w:val="61A637F2"/>
    <w:rsid w:val="61D811B2"/>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17F6CC8"/>
    <w:rsid w:val="727F6D42"/>
    <w:rsid w:val="72B90ED5"/>
    <w:rsid w:val="72E86363"/>
    <w:rsid w:val="73B6418E"/>
    <w:rsid w:val="73B715EA"/>
    <w:rsid w:val="73F75C6E"/>
    <w:rsid w:val="73FD347F"/>
    <w:rsid w:val="74013D68"/>
    <w:rsid w:val="741E0C47"/>
    <w:rsid w:val="754176A5"/>
    <w:rsid w:val="75C44DCE"/>
    <w:rsid w:val="7806177E"/>
    <w:rsid w:val="780D4995"/>
    <w:rsid w:val="78B16511"/>
    <w:rsid w:val="78DE2C63"/>
    <w:rsid w:val="79596BC4"/>
    <w:rsid w:val="79FA3B7B"/>
    <w:rsid w:val="7AA358B2"/>
    <w:rsid w:val="7AB53E5F"/>
    <w:rsid w:val="7BF950F8"/>
    <w:rsid w:val="7D351262"/>
    <w:rsid w:val="7D8E21F7"/>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 w:type="character" w:customStyle="1" w:styleId="32">
    <w:name w:val="font71"/>
    <w:basedOn w:val="14"/>
    <w:qFormat/>
    <w:uiPriority w:val="0"/>
    <w:rPr>
      <w:rFonts w:hint="eastAsia" w:ascii="宋体" w:hAnsi="宋体" w:eastAsia="宋体" w:cs="宋体"/>
      <w:color w:val="000000"/>
      <w:sz w:val="20"/>
      <w:szCs w:val="20"/>
      <w:u w:val="none"/>
    </w:rPr>
  </w:style>
  <w:style w:type="character" w:customStyle="1" w:styleId="33">
    <w:name w:val="font41"/>
    <w:basedOn w:val="1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9162</Words>
  <Characters>2719</Characters>
  <Lines>22</Lines>
  <Paragraphs>23</Paragraphs>
  <TotalTime>0</TotalTime>
  <ScaleCrop>false</ScaleCrop>
  <LinksUpToDate>false</LinksUpToDate>
  <CharactersWithSpaces>11858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胡娟</cp:lastModifiedBy>
  <cp:lastPrinted>2021-12-29T07:43:00Z</cp:lastPrinted>
  <dcterms:modified xsi:type="dcterms:W3CDTF">2022-08-09T08:15:05Z</dcterms:modified>
  <dc:title>重庆市人力资源和社会保障局文件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583AB016A0F3422EB313AE1B461ED8F1</vt:lpwstr>
  </property>
</Properties>
</file>