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eastAsia="方正小标宋_GBK"/>
          <w:spacing w:val="8"/>
          <w:sz w:val="44"/>
          <w:szCs w:val="44"/>
        </w:rPr>
      </w:pPr>
    </w:p>
    <w:p>
      <w:pPr>
        <w:spacing w:line="540" w:lineRule="exact"/>
        <w:jc w:val="center"/>
        <w:rPr>
          <w:rFonts w:hint="eastAsia" w:eastAsia="方正小标宋_GBK"/>
          <w:spacing w:val="8"/>
          <w:sz w:val="44"/>
          <w:szCs w:val="44"/>
        </w:rPr>
      </w:pPr>
    </w:p>
    <w:p>
      <w:pPr>
        <w:spacing w:line="540" w:lineRule="exact"/>
        <w:jc w:val="center"/>
        <w:rPr>
          <w:rFonts w:hint="eastAsia" w:eastAsia="方正小标宋_GBK"/>
          <w:spacing w:val="8"/>
          <w:sz w:val="44"/>
          <w:szCs w:val="44"/>
        </w:rPr>
      </w:pPr>
    </w:p>
    <w:p>
      <w:pPr>
        <w:spacing w:line="540" w:lineRule="exact"/>
        <w:jc w:val="center"/>
        <w:rPr>
          <w:rFonts w:hint="eastAsia" w:eastAsia="方正小标宋_GBK"/>
          <w:spacing w:val="8"/>
          <w:sz w:val="44"/>
          <w:szCs w:val="44"/>
        </w:rPr>
      </w:pPr>
    </w:p>
    <w:p>
      <w:pPr>
        <w:spacing w:line="540" w:lineRule="exact"/>
        <w:jc w:val="center"/>
        <w:rPr>
          <w:rFonts w:hint="eastAsia" w:eastAsia="方正小标宋_GBK"/>
          <w:spacing w:val="8"/>
          <w:sz w:val="44"/>
          <w:szCs w:val="44"/>
        </w:rPr>
      </w:pPr>
    </w:p>
    <w:p>
      <w:pPr>
        <w:spacing w:line="540" w:lineRule="exact"/>
        <w:jc w:val="center"/>
        <w:rPr>
          <w:rFonts w:hint="eastAsia" w:eastAsia="方正小标宋_GBK"/>
          <w:spacing w:val="8"/>
          <w:sz w:val="44"/>
          <w:szCs w:val="44"/>
        </w:rPr>
      </w:pPr>
      <w:bookmarkStart w:id="1" w:name="_GoBack"/>
      <w:bookmarkEnd w:id="1"/>
    </w:p>
    <w:p>
      <w:pPr>
        <w:spacing w:line="540" w:lineRule="exact"/>
        <w:jc w:val="center"/>
        <w:rPr>
          <w:rFonts w:hint="eastAsia" w:eastAsia="方正小标宋_GBK"/>
          <w:spacing w:val="8"/>
          <w:sz w:val="44"/>
          <w:szCs w:val="44"/>
        </w:rPr>
      </w:pPr>
    </w:p>
    <w:p>
      <w:pPr>
        <w:spacing w:line="540" w:lineRule="exact"/>
        <w:jc w:val="center"/>
        <w:rPr>
          <w:rFonts w:hint="eastAsia" w:eastAsia="方正小标宋_GBK"/>
          <w:spacing w:val="8"/>
          <w:sz w:val="44"/>
          <w:szCs w:val="44"/>
        </w:rPr>
      </w:pPr>
    </w:p>
    <w:p>
      <w:pPr>
        <w:spacing w:line="540" w:lineRule="exact"/>
        <w:jc w:val="center"/>
        <w:rPr>
          <w:rFonts w:eastAsia="方正小标宋_GBK"/>
          <w:spacing w:val="8"/>
          <w:sz w:val="44"/>
          <w:szCs w:val="44"/>
        </w:rPr>
      </w:pPr>
      <w:r>
        <w:rPr>
          <w:rFonts w:hint="eastAsia" w:eastAsia="方正小标宋_GBK"/>
          <w:spacing w:val="8"/>
          <w:sz w:val="44"/>
          <w:szCs w:val="44"/>
        </w:rPr>
        <w:t>重庆市医疗保障局办公室</w:t>
      </w:r>
    </w:p>
    <w:p>
      <w:pPr>
        <w:spacing w:line="540" w:lineRule="exact"/>
        <w:jc w:val="center"/>
        <w:rPr>
          <w:rFonts w:eastAsia="方正小标宋_GBK"/>
          <w:spacing w:val="8"/>
          <w:sz w:val="44"/>
          <w:szCs w:val="44"/>
        </w:rPr>
      </w:pPr>
      <w:r>
        <w:rPr>
          <w:rFonts w:hint="eastAsia" w:eastAsia="方正小标宋_GBK"/>
          <w:spacing w:val="8"/>
          <w:sz w:val="44"/>
          <w:szCs w:val="44"/>
        </w:rPr>
        <w:t>关于切实做好当前疫情防控医疗保障工作的通  知</w:t>
      </w:r>
    </w:p>
    <w:p>
      <w:pPr>
        <w:jc w:val="center"/>
        <w:rPr>
          <w:rFonts w:eastAsia="方正仿宋_GBK" w:cs="方正仿宋_GBK"/>
        </w:rPr>
      </w:pPr>
      <w:r>
        <w:rPr>
          <w:rFonts w:hint="eastAsia" w:eastAsia="方正仿宋_GBK" w:cs="方正仿宋_GBK"/>
        </w:rPr>
        <w:t>渝医保办〔2022〕</w:t>
      </w:r>
      <w:r>
        <w:rPr>
          <w:rFonts w:hint="eastAsia" w:eastAsia="方正仿宋_GBK"/>
        </w:rPr>
        <w:t>18</w:t>
      </w:r>
      <w:r>
        <w:rPr>
          <w:rFonts w:hint="eastAsia" w:eastAsia="方正仿宋_GBK" w:cs="方正仿宋_GBK"/>
        </w:rPr>
        <w:t>号</w:t>
      </w:r>
    </w:p>
    <w:p>
      <w:pPr>
        <w:spacing w:line="540" w:lineRule="exact"/>
        <w:jc w:val="center"/>
        <w:rPr>
          <w:rFonts w:hint="eastAsia" w:eastAsia="方正小标宋_GBK"/>
          <w:spacing w:val="8"/>
          <w:sz w:val="44"/>
          <w:szCs w:val="44"/>
          <w:lang w:val="en-US" w:eastAsia="zh-CN"/>
        </w:rPr>
      </w:pPr>
    </w:p>
    <w:p>
      <w:pPr>
        <w:spacing w:line="620" w:lineRule="exact"/>
        <w:rPr>
          <w:rFonts w:eastAsia="方正仿宋_GBK"/>
          <w:spacing w:val="8"/>
        </w:rPr>
      </w:pPr>
      <w:r>
        <w:rPr>
          <w:rFonts w:hint="eastAsia" w:eastAsia="方正仿宋_GBK"/>
          <w:color w:val="000000"/>
        </w:rPr>
        <w:t>各区县（自治县）医疗保障局，两江新区社会保障局、重庆高新区政务服务和社会事务中心、万盛经开区人力社保局</w:t>
      </w:r>
      <w:r>
        <w:rPr>
          <w:rFonts w:hint="eastAsia" w:eastAsia="方正仿宋_GBK"/>
          <w:spacing w:val="8"/>
        </w:rPr>
        <w:t>：</w:t>
      </w:r>
    </w:p>
    <w:p>
      <w:pPr>
        <w:spacing w:line="620" w:lineRule="exact"/>
        <w:ind w:firstLine="672" w:firstLineChars="200"/>
        <w:rPr>
          <w:rFonts w:eastAsia="方正仿宋_GBK"/>
          <w:spacing w:val="8"/>
        </w:rPr>
      </w:pPr>
      <w:r>
        <w:rPr>
          <w:rFonts w:hint="eastAsia" w:eastAsia="方正仿宋_GBK"/>
          <w:spacing w:val="8"/>
        </w:rPr>
        <w:t>当前，新冠肺炎疫情形势严峻复杂、疫情防控处于关键阶段，3月17日习近平总书记亲自主持召开中央政治局常务委员会会议，研究部署从严抓好疫情防控工作，要求提高科学精准防控水平，不断优化疫情防控举措。3月19日市委书记陈敏尔主持召开全市疫情防控工作指挥调度会议，进一步贯彻落实中央决策部署，安排疫情防控工作，强调要以时不我待的精神抓实抓细疫情防控各项工作，努力用最小的代价实现最大的防控效果。3月21日国家医保局下发通知，要求各级医疗保障部门要切实做好当前疫情防控医疗保障工作。为认真贯彻落实党中央、国务院决策部署和国家医保局以及市委、市政府工作要求</w:t>
      </w:r>
      <w:r>
        <w:rPr>
          <w:rFonts w:eastAsia="方正仿宋_GBK"/>
          <w:spacing w:val="8"/>
        </w:rPr>
        <w:t>，</w:t>
      </w:r>
      <w:r>
        <w:rPr>
          <w:rFonts w:hint="eastAsia" w:eastAsia="方正仿宋_GBK"/>
          <w:spacing w:val="8"/>
        </w:rPr>
        <w:t>现就切实</w:t>
      </w:r>
      <w:r>
        <w:rPr>
          <w:rFonts w:eastAsia="方正仿宋_GBK"/>
          <w:spacing w:val="8"/>
        </w:rPr>
        <w:t>加强</w:t>
      </w:r>
      <w:r>
        <w:rPr>
          <w:rFonts w:hint="eastAsia" w:eastAsia="方正仿宋_GBK"/>
          <w:spacing w:val="8"/>
        </w:rPr>
        <w:t>我市</w:t>
      </w:r>
      <w:r>
        <w:rPr>
          <w:rFonts w:eastAsia="方正仿宋_GBK"/>
          <w:spacing w:val="8"/>
        </w:rPr>
        <w:t>新冠肺炎疫情防控医疗保障工作通知如下。</w:t>
      </w:r>
    </w:p>
    <w:p>
      <w:pPr>
        <w:pStyle w:val="10"/>
        <w:shd w:val="clear" w:color="auto" w:fill="FFFFFF"/>
        <w:spacing w:before="0" w:beforeAutospacing="0" w:after="0" w:afterAutospacing="0" w:line="620" w:lineRule="exact"/>
        <w:ind w:firstLine="640" w:firstLineChars="200"/>
        <w:rPr>
          <w:rFonts w:hint="default" w:ascii="方正黑体_GBK" w:hAnsi="黑体" w:eastAsia="方正黑体_GBK" w:cs="黑体"/>
          <w:b/>
          <w:color w:val="000000" w:themeColor="text1"/>
          <w:sz w:val="32"/>
          <w14:textFill>
            <w14:solidFill>
              <w14:schemeClr w14:val="tx1"/>
            </w14:solidFill>
          </w14:textFill>
        </w:rPr>
      </w:pPr>
      <w:r>
        <w:rPr>
          <w:rFonts w:ascii="方正黑体_GBK" w:hAnsi="黑体" w:eastAsia="方正黑体_GBK" w:cs="黑体"/>
          <w:color w:val="000000" w:themeColor="text1"/>
          <w:sz w:val="32"/>
          <w14:textFill>
            <w14:solidFill>
              <w14:schemeClr w14:val="tx1"/>
            </w14:solidFill>
          </w14:textFill>
        </w:rPr>
        <w:t>一、切实提高政治站位，</w:t>
      </w:r>
      <w:r>
        <w:rPr>
          <w:rStyle w:val="15"/>
          <w:rFonts w:ascii="方正黑体_GBK" w:hAnsi="黑体" w:eastAsia="方正黑体_GBK" w:cs="黑体"/>
          <w:b w:val="0"/>
          <w:color w:val="000000" w:themeColor="text1"/>
          <w:sz w:val="32"/>
          <w:shd w:val="clear" w:color="auto" w:fill="FFFFFF"/>
          <w14:textFill>
            <w14:solidFill>
              <w14:schemeClr w14:val="tx1"/>
            </w14:solidFill>
          </w14:textFill>
        </w:rPr>
        <w:t>把思想和行动统一到党中央和市委市政府决策部署上来</w:t>
      </w:r>
    </w:p>
    <w:p>
      <w:pPr>
        <w:spacing w:line="620" w:lineRule="exact"/>
        <w:ind w:firstLine="640" w:firstLineChars="200"/>
        <w:rPr>
          <w:rFonts w:eastAsia="方正仿宋_GBK" w:cs="方正仿宋_GBK"/>
        </w:rPr>
      </w:pPr>
      <w:r>
        <w:rPr>
          <w:rFonts w:hint="eastAsia" w:eastAsia="方正仿宋_GBK" w:cs="方正仿宋_GBK"/>
        </w:rPr>
        <w:t>各区县（自治县）医疗保障部门要充分认识做好当前新冠肺炎疫情防控医疗保障工作的重要性，切实把思想和行动统一到党中央和市委决策部署上来，始终坚持人民至上、生命至上，做到守土有责、守土尽责。要按照国家医保局、市委、市政府工作要求，在当地党委、政府的统筹安排下，加强组织领导，主动作为、积极配合，抓实抓细疫情防控医疗保障各项工作。</w:t>
      </w:r>
    </w:p>
    <w:p>
      <w:pPr>
        <w:pStyle w:val="10"/>
        <w:shd w:val="clear" w:color="auto" w:fill="FFFFFF"/>
        <w:spacing w:before="0" w:beforeAutospacing="0" w:after="0" w:afterAutospacing="0" w:line="620" w:lineRule="exact"/>
        <w:ind w:firstLine="640" w:firstLineChars="200"/>
        <w:rPr>
          <w:rFonts w:hint="default" w:ascii="方正黑体_GBK" w:eastAsia="方正黑体_GBK"/>
          <w:color w:val="000000" w:themeColor="text1"/>
          <w:sz w:val="32"/>
          <w14:textFill>
            <w14:solidFill>
              <w14:schemeClr w14:val="tx1"/>
            </w14:solidFill>
          </w14:textFill>
        </w:rPr>
      </w:pPr>
      <w:r>
        <w:rPr>
          <w:rFonts w:ascii="方正黑体_GBK" w:eastAsia="方正黑体_GBK"/>
          <w:color w:val="000000" w:themeColor="text1"/>
          <w:sz w:val="32"/>
          <w14:textFill>
            <w14:solidFill>
              <w14:schemeClr w14:val="tx1"/>
            </w14:solidFill>
          </w14:textFill>
        </w:rPr>
        <w:t>二、主动适应防控形势变化，及时调整优化疫情防控医疗保障政策措施</w:t>
      </w:r>
    </w:p>
    <w:p>
      <w:pPr>
        <w:spacing w:line="620" w:lineRule="exact"/>
        <w:ind w:firstLine="640" w:firstLineChars="200"/>
        <w:rPr>
          <w:rFonts w:eastAsia="方正仿宋_GBK" w:cs="方正仿宋_GBK"/>
        </w:rPr>
      </w:pPr>
      <w:r>
        <w:rPr>
          <w:rFonts w:hint="eastAsia" w:eastAsia="方正仿宋_GBK" w:cs="方正仿宋_GBK"/>
        </w:rPr>
        <w:t>各区县（自治县）医疗保障局应根据《新型冠状病毒肺炎诊疗方案（试行第九版）》（以下简称《诊疗方案（试行第九版）》）和《新型冠状病毒肺炎防控方案》、《新冠病毒抗原检测应用方案（试行）》，综合考虑疫情防控需要、本地区医保基金支付能力，按照科学精准、积极稳妥、风险可控的原则，及时落实新冠肺炎疫情防控医疗保障相关政策和工作措施。</w:t>
      </w:r>
    </w:p>
    <w:p>
      <w:pPr>
        <w:spacing w:line="620" w:lineRule="exact"/>
        <w:ind w:firstLine="640" w:firstLineChars="200"/>
        <w:rPr>
          <w:rFonts w:eastAsia="方正仿宋_GBK" w:cs="方正仿宋_GBK"/>
        </w:rPr>
      </w:pPr>
      <w:r>
        <w:rPr>
          <w:rFonts w:hint="eastAsia" w:eastAsia="方正仿宋_GBK" w:cs="方正仿宋_GBK"/>
        </w:rPr>
        <w:t>一是将新冠病毒抗原检测试剂及相应检测项目临时性纳入我市医保目录。根据《重庆市医疗保障局关于制定新型冠状病毒抗原检测项目价格的通知》（渝医保发〔2022〕3号），将“新型冠状病毒抗原检测”及抗原检测试剂盒临时性纳入我市基本医保医疗服务项目目录和耗材目录。凡我市医保参保人员在基层医疗机构（指乡镇卫生院、社区卫生服务中心（站）、村卫生室、医务室、门诊部和诊所等）新住院或在发热门诊治疗时，所接受的“新型冠状病毒抗原检测”，其项目及抗原检测试剂盒纳入我市医保报销。“检测价格项目+检测试剂”费用，医保全额报销并按照15元/人次封顶（详见附件）。参保人员在定点零售药店购买检测试剂的费用，可以使用职工医保个人账户支付。公立医疗机构开展新型冠状病毒抗原检测，严格执行《重庆市医疗保障局关于制定新型冠状病毒抗原检测项目价格的通知》（渝医保发〔2022〕3号）的价格政策。市医保监测中心指导做好新冠病毒抗原检测试剂挂网工作，积极推动挂网采购并依托全国统一的医保信息平台进行信息共享。</w:t>
      </w:r>
    </w:p>
    <w:p>
      <w:pPr>
        <w:spacing w:line="620" w:lineRule="exact"/>
        <w:ind w:firstLine="640" w:firstLineChars="200"/>
        <w:rPr>
          <w:rFonts w:eastAsia="方正仿宋_GBK" w:cs="方正仿宋_GBK"/>
        </w:rPr>
      </w:pPr>
      <w:r>
        <w:rPr>
          <w:rFonts w:hint="eastAsia" w:eastAsia="方正仿宋_GBK" w:cs="方正仿宋_GBK"/>
        </w:rPr>
        <w:t>二是进一步加强新型冠状病毒肺炎治疗费用的医保支付工作。继续按照《重庆市医疗保障局重庆市财政局关于做好新型冠状病毒感染的肺炎疫情医疗保障的通知》（渝医保发〔2020〕3号）等文件精神，将新型冠状病毒感染的肺炎的医疗费用临时性参照我市基本医疗保险单病种的方式进行结算管理。按照国家卫健委发布的《诊疗方案（试行第九版）》，对于确诊新型冠状病毒感染的肺炎患者使用的药品和医疗服务项目，不受医保目录限制，临时纳入医保基金支付。尤其是对《诊疗方案（试行第九版）》新增药品，要及时纳入我市医保支付；对于调出《诊疗方案（试行第九版）》且不在我市医保目录内的药品，要在《诊疗方案（试行第九版）》发布之日起停止医保支付。市医保监测中心指导做好新增药品挂网工作，对于尚未挂网的药品，医疗机构按照规定备案采购应急使用。《诊疗方案（试行第九版）》新增的奈玛特韦片/利托那韦片，按照国家医保局确定的统一价格直接挂网，公立医疗机构按零差率采购和销售，医保以此价格按规定支付。</w:t>
      </w:r>
    </w:p>
    <w:p>
      <w:pPr>
        <w:adjustRightInd w:val="0"/>
        <w:snapToGrid w:val="0"/>
        <w:spacing w:line="620" w:lineRule="exact"/>
        <w:ind w:firstLine="640" w:firstLineChars="200"/>
        <w:rPr>
          <w:rFonts w:ascii="方正黑体_GBK" w:eastAsia="方正黑体_GBK" w:cs="黑体"/>
          <w:color w:val="000000"/>
        </w:rPr>
      </w:pPr>
      <w:r>
        <w:rPr>
          <w:rFonts w:hint="eastAsia" w:ascii="方正黑体_GBK" w:eastAsia="方正黑体_GBK" w:cs="黑体"/>
          <w:color w:val="000000"/>
        </w:rPr>
        <w:t>三、全力做好新形势下疫情防控医疗保障工作</w:t>
      </w:r>
    </w:p>
    <w:p>
      <w:pPr>
        <w:spacing w:line="620" w:lineRule="exact"/>
        <w:ind w:firstLine="640" w:firstLineChars="200"/>
        <w:rPr>
          <w:rFonts w:eastAsia="方正仿宋_GBK" w:cs="方正仿宋_GBK"/>
        </w:rPr>
      </w:pPr>
      <w:r>
        <w:rPr>
          <w:rFonts w:hint="eastAsia" w:eastAsia="方正仿宋_GBK" w:cs="方正仿宋_GBK"/>
        </w:rPr>
        <w:t>各区县（自治县）医疗保障部门应按照《国家医疗保障局 财政部关于做好新型冠状病毒感染的肺炎疫情医疗保障的通知》（国医保电〔2020〕5号）等系列文件和《重庆市医疗保障局重庆市财政局关于做好新型冠状病毒感染的肺炎疫情医疗保障的通知》（渝医保发〔2020〕3号）等系列文件要求，细化完善工作举措，继续落实对确诊患者医疗费用实施综合保障等政策。支持疫情严重地区医疗机构正常运转，必要时可按程序预付部分新冠救治资金。扎实做好新冠病毒疫苗及接种费用保障，认真落实核酸和抗原检测项目价格政策，实施“长期处方”、互联网诊疗等结算报销政策，确保各项疫情防控医疗保障政策落地实施，减少参保患者到医疗机构就诊配药次数，切实降低疫情传播的安全风险。</w:t>
      </w:r>
    </w:p>
    <w:p>
      <w:pPr>
        <w:adjustRightInd w:val="0"/>
        <w:snapToGrid w:val="0"/>
        <w:spacing w:line="620" w:lineRule="exact"/>
        <w:ind w:firstLine="640" w:firstLineChars="200"/>
        <w:rPr>
          <w:rFonts w:ascii="方正黑体_GBK" w:eastAsia="方正黑体_GBK" w:cs="黑体"/>
          <w:color w:val="000000"/>
        </w:rPr>
      </w:pPr>
      <w:r>
        <w:rPr>
          <w:rFonts w:hint="eastAsia" w:ascii="方正黑体_GBK" w:eastAsia="方正黑体_GBK" w:cs="黑体"/>
          <w:color w:val="000000"/>
        </w:rPr>
        <w:t>四、持续优化医保经办窗口防护和服务工作</w:t>
      </w:r>
    </w:p>
    <w:p>
      <w:pPr>
        <w:pStyle w:val="10"/>
        <w:shd w:val="clear" w:color="auto" w:fill="FFFFFF"/>
        <w:spacing w:before="0" w:beforeAutospacing="0" w:after="0" w:afterAutospacing="0" w:line="620" w:lineRule="exact"/>
        <w:ind w:firstLine="640" w:firstLineChars="200"/>
        <w:rPr>
          <w:rFonts w:hint="default" w:ascii="Times New Roman" w:hAnsi="Times New Roman" w:eastAsia="方正仿宋_GBK" w:cs="方正仿宋_GBK"/>
          <w:sz w:val="32"/>
        </w:rPr>
      </w:pPr>
      <w:r>
        <w:rPr>
          <w:rFonts w:ascii="Times New Roman" w:hAnsi="Times New Roman" w:eastAsia="方正仿宋_GBK" w:cs="方正仿宋_GBK"/>
          <w:sz w:val="32"/>
        </w:rPr>
        <w:t>各区县（自治县）医保经办机构要严格按照《国家医疗保障局办公室关于优化医疗保障经办服务推动新型冠状病毒感染的肺炎疫情防控工作的通知》（国医保电〔2020〕7号）和《重庆市医疗保障局办公室</w:t>
      </w:r>
      <w:bookmarkStart w:id="0" w:name="新型冠状病毒感染的肺炎疫情防控期间"/>
      <w:bookmarkEnd w:id="0"/>
      <w:r>
        <w:rPr>
          <w:rFonts w:ascii="Times New Roman" w:hAnsi="Times New Roman" w:eastAsia="方正仿宋_GBK" w:cs="方正仿宋_GBK"/>
          <w:sz w:val="32"/>
        </w:rPr>
        <w:t>转发国家医疗保障局办公室关于切实做好新型冠状病毒感染的肺炎疫情防控期间医疗保险经办工作的通知》（渝医保办〔2020〕4号）要求，营造安全有序服务环境，严格落实“即参即享”政策，做好特殊疾病管理工作，落实好医保基金预付和及时结算拨付等工作。按照国家对公共服务场所疫情防控工作要求，认真做好医疗保障经办大厅室内通风、卫生检测、清洁消毒等工作，消除经办场所疫情隐患，引导办事群众佩戴口罩并自觉接受体温检测，保护好办事群众和经办工作人员的健康和安全。</w:t>
      </w:r>
    </w:p>
    <w:p>
      <w:pPr>
        <w:pStyle w:val="10"/>
        <w:shd w:val="clear" w:color="auto" w:fill="FFFFFF"/>
        <w:spacing w:before="0" w:beforeAutospacing="0" w:after="0" w:afterAutospacing="0" w:line="620" w:lineRule="exact"/>
        <w:ind w:firstLine="672" w:firstLineChars="200"/>
        <w:rPr>
          <w:rFonts w:hint="default" w:ascii="Times New Roman" w:hAnsi="Times New Roman" w:eastAsia="方正仿宋_GBK" w:cs="方正仿宋_GBK"/>
          <w:sz w:val="32"/>
        </w:rPr>
      </w:pPr>
      <w:r>
        <w:rPr>
          <w:rFonts w:ascii="Times New Roman" w:hAnsi="Times New Roman" w:eastAsia="方正仿宋_GBK"/>
          <w:spacing w:val="8"/>
          <w:sz w:val="32"/>
        </w:rPr>
        <w:t>各区县</w:t>
      </w:r>
      <w:r>
        <w:rPr>
          <w:rFonts w:ascii="Times New Roman" w:hAnsi="Times New Roman" w:eastAsia="方正仿宋_GBK" w:cs="方正仿宋_GBK"/>
          <w:sz w:val="32"/>
        </w:rPr>
        <w:t>（自治县）</w:t>
      </w:r>
      <w:r>
        <w:rPr>
          <w:rFonts w:ascii="Times New Roman" w:hAnsi="Times New Roman" w:eastAsia="方正仿宋_GBK"/>
          <w:spacing w:val="8"/>
          <w:sz w:val="32"/>
        </w:rPr>
        <w:t>医疗保障部门</w:t>
      </w:r>
      <w:r>
        <w:rPr>
          <w:rFonts w:ascii="Times New Roman" w:hAnsi="Times New Roman" w:eastAsia="方正仿宋_GBK" w:cs="方正仿宋_GBK"/>
          <w:sz w:val="32"/>
        </w:rPr>
        <w:t>如遇重大问题、紧急情况，要及时采取有效措施应对，并向市医疗保障局报告。</w:t>
      </w:r>
    </w:p>
    <w:p>
      <w:pPr>
        <w:spacing w:line="620" w:lineRule="exact"/>
        <w:ind w:firstLine="672" w:firstLineChars="200"/>
        <w:rPr>
          <w:rFonts w:eastAsia="方正仿宋_GBK"/>
          <w:spacing w:val="8"/>
        </w:rPr>
      </w:pPr>
    </w:p>
    <w:p>
      <w:pPr>
        <w:spacing w:line="620" w:lineRule="exact"/>
        <w:ind w:firstLine="672" w:firstLineChars="200"/>
        <w:rPr>
          <w:rFonts w:eastAsia="方正仿宋_GBK"/>
          <w:spacing w:val="8"/>
        </w:rPr>
      </w:pPr>
      <w:r>
        <w:rPr>
          <w:rFonts w:hint="eastAsia" w:eastAsia="方正仿宋_GBK"/>
          <w:spacing w:val="8"/>
        </w:rPr>
        <w:t>附件：1．新型冠状病毒抗原检测项目临时纳入医保医疗</w:t>
      </w:r>
    </w:p>
    <w:p>
      <w:pPr>
        <w:spacing w:line="620" w:lineRule="exact"/>
        <w:ind w:firstLine="470" w:firstLineChars="140"/>
        <w:rPr>
          <w:rFonts w:eastAsia="方正仿宋_GBK"/>
          <w:spacing w:val="8"/>
        </w:rPr>
      </w:pPr>
      <w:r>
        <w:rPr>
          <w:rFonts w:hint="eastAsia" w:eastAsia="方正仿宋_GBK"/>
          <w:spacing w:val="8"/>
        </w:rPr>
        <w:t>　　　　　服务项目目录</w:t>
      </w:r>
    </w:p>
    <w:p>
      <w:pPr>
        <w:spacing w:line="620" w:lineRule="exact"/>
        <w:ind w:firstLine="672" w:firstLineChars="200"/>
        <w:rPr>
          <w:rFonts w:eastAsia="方正仿宋_GBK"/>
          <w:spacing w:val="8"/>
        </w:rPr>
      </w:pPr>
      <w:r>
        <w:rPr>
          <w:rFonts w:hint="eastAsia" w:eastAsia="方正仿宋_GBK"/>
          <w:spacing w:val="8"/>
        </w:rPr>
        <w:t>　　　2．新型冠状病毒抗原检测试剂盒临时纳入医保耗</w:t>
      </w:r>
    </w:p>
    <w:p>
      <w:pPr>
        <w:spacing w:line="620" w:lineRule="exact"/>
        <w:ind w:firstLine="772" w:firstLineChars="230"/>
        <w:rPr>
          <w:rFonts w:eastAsia="方正仿宋_GBK"/>
          <w:spacing w:val="8"/>
        </w:rPr>
      </w:pPr>
      <w:r>
        <w:rPr>
          <w:rFonts w:hint="eastAsia" w:eastAsia="方正仿宋_GBK"/>
          <w:spacing w:val="8"/>
        </w:rPr>
        <w:t>　　　　材目录</w:t>
      </w:r>
    </w:p>
    <w:p>
      <w:pPr>
        <w:spacing w:line="620" w:lineRule="exact"/>
      </w:pPr>
    </w:p>
    <w:p>
      <w:pPr>
        <w:spacing w:line="620" w:lineRule="exact"/>
      </w:pPr>
    </w:p>
    <w:p>
      <w:pPr>
        <w:spacing w:line="620" w:lineRule="exact"/>
      </w:pPr>
    </w:p>
    <w:p>
      <w:pPr>
        <w:spacing w:line="620" w:lineRule="exact"/>
        <w:ind w:firstLine="739" w:firstLineChars="220"/>
        <w:rPr>
          <w:rFonts w:eastAsia="方正仿宋_GBK"/>
          <w:spacing w:val="8"/>
        </w:rPr>
      </w:pPr>
      <w:r>
        <w:rPr>
          <w:rFonts w:hint="eastAsia" w:eastAsia="方正仿宋_GBK"/>
          <w:spacing w:val="8"/>
        </w:rPr>
        <w:t>　　　　　　　　　 重庆市医疗保障局办公室</w:t>
      </w:r>
    </w:p>
    <w:p>
      <w:pPr>
        <w:spacing w:line="620" w:lineRule="exact"/>
        <w:ind w:firstLine="672" w:firstLineChars="200"/>
        <w:rPr>
          <w:rFonts w:eastAsia="方正仿宋_GBK"/>
          <w:spacing w:val="8"/>
        </w:rPr>
      </w:pPr>
      <w:r>
        <w:rPr>
          <w:rFonts w:hint="eastAsia" w:eastAsia="方正仿宋_GBK"/>
          <w:spacing w:val="8"/>
        </w:rPr>
        <w:t>　　　　　　　　　　 　</w:t>
      </w:r>
      <w:r>
        <w:rPr>
          <w:rFonts w:eastAsia="方正仿宋_GBK"/>
          <w:spacing w:val="8"/>
        </w:rPr>
        <w:t>202</w:t>
      </w:r>
      <w:r>
        <w:rPr>
          <w:rFonts w:hint="eastAsia" w:eastAsia="方正仿宋_GBK"/>
          <w:spacing w:val="8"/>
        </w:rPr>
        <w:t>2年3月23日</w:t>
      </w:r>
    </w:p>
    <w:p>
      <w:pPr>
        <w:spacing w:line="620" w:lineRule="exact"/>
        <w:ind w:firstLine="672" w:firstLineChars="200"/>
        <w:rPr>
          <w:rFonts w:eastAsia="方正仿宋_GBK"/>
          <w:spacing w:val="8"/>
        </w:rPr>
      </w:pPr>
      <w:r>
        <w:rPr>
          <w:rFonts w:hint="eastAsia" w:eastAsia="方正仿宋_GBK"/>
          <w:spacing w:val="8"/>
        </w:rPr>
        <w:t>（此件公开发布）</w:t>
      </w:r>
    </w:p>
    <w:p>
      <w:pPr>
        <w:spacing w:line="600" w:lineRule="exact"/>
        <w:ind w:firstLine="672" w:firstLineChars="200"/>
        <w:rPr>
          <w:rFonts w:eastAsia="方正仿宋_GBK"/>
          <w:spacing w:val="8"/>
        </w:rPr>
      </w:pPr>
    </w:p>
    <w:p>
      <w:pPr>
        <w:spacing w:line="600" w:lineRule="exact"/>
        <w:ind w:firstLine="672" w:firstLineChars="200"/>
        <w:rPr>
          <w:rFonts w:eastAsia="方正仿宋_GBK"/>
          <w:spacing w:val="8"/>
        </w:rPr>
      </w:pPr>
    </w:p>
    <w:p>
      <w:pPr>
        <w:spacing w:line="600" w:lineRule="exact"/>
        <w:ind w:firstLine="672" w:firstLineChars="200"/>
        <w:rPr>
          <w:rFonts w:eastAsia="方正仿宋_GBK"/>
          <w:spacing w:val="8"/>
        </w:rPr>
      </w:pPr>
    </w:p>
    <w:p>
      <w:pPr>
        <w:spacing w:line="600" w:lineRule="exact"/>
        <w:ind w:firstLine="672" w:firstLineChars="200"/>
        <w:rPr>
          <w:rFonts w:eastAsia="方正仿宋_GBK"/>
          <w:spacing w:val="8"/>
        </w:rPr>
      </w:pPr>
    </w:p>
    <w:p>
      <w:pPr>
        <w:spacing w:line="600" w:lineRule="exact"/>
        <w:ind w:firstLine="672" w:firstLineChars="200"/>
        <w:rPr>
          <w:rFonts w:eastAsia="方正仿宋_GBK"/>
          <w:spacing w:val="8"/>
        </w:rPr>
      </w:pPr>
    </w:p>
    <w:p>
      <w:pPr>
        <w:spacing w:line="600" w:lineRule="exact"/>
        <w:ind w:firstLine="672" w:firstLineChars="200"/>
        <w:rPr>
          <w:rFonts w:eastAsia="方正仿宋_GBK"/>
          <w:spacing w:val="8"/>
        </w:rPr>
      </w:pPr>
    </w:p>
    <w:p>
      <w:pPr>
        <w:spacing w:line="600" w:lineRule="exact"/>
        <w:ind w:firstLine="672" w:firstLineChars="200"/>
        <w:rPr>
          <w:rFonts w:eastAsia="方正仿宋_GBK"/>
          <w:spacing w:val="8"/>
        </w:rPr>
        <w:sectPr>
          <w:footerReference r:id="rId3" w:type="default"/>
          <w:footerReference r:id="rId4" w:type="even"/>
          <w:pgSz w:w="11906" w:h="16838"/>
          <w:pgMar w:top="2098" w:right="1474" w:bottom="1985" w:left="1588" w:header="851" w:footer="992" w:gutter="0"/>
          <w:pgNumType w:fmt="numberInDash"/>
          <w:cols w:space="720" w:num="1"/>
          <w:docGrid w:type="lines" w:linePitch="442" w:charSpace="0"/>
        </w:sectPr>
      </w:pPr>
    </w:p>
    <w:p>
      <w:pPr>
        <w:pStyle w:val="10"/>
        <w:shd w:val="clear" w:color="auto" w:fill="FFFFFF"/>
        <w:spacing w:before="0" w:beforeAutospacing="0" w:after="0" w:afterAutospacing="0" w:line="600" w:lineRule="exact"/>
        <w:rPr>
          <w:rFonts w:hint="default" w:ascii="Times New Roman" w:hAnsi="Times New Roman" w:eastAsia="方正黑体_GBK" w:cs="方正仿宋_GBK"/>
          <w:color w:val="000000" w:themeColor="text1"/>
          <w:sz w:val="32"/>
          <w:shd w:val="clear" w:color="auto" w:fill="FFFFFF"/>
          <w14:textFill>
            <w14:solidFill>
              <w14:schemeClr w14:val="tx1"/>
            </w14:solidFill>
          </w14:textFill>
        </w:rPr>
      </w:pPr>
      <w:r>
        <w:rPr>
          <w:rFonts w:ascii="Times New Roman" w:hAnsi="Times New Roman" w:eastAsia="方正黑体_GBK" w:cs="方正仿宋_GBK"/>
          <w:color w:val="000000" w:themeColor="text1"/>
          <w:sz w:val="32"/>
          <w:shd w:val="clear" w:color="auto" w:fill="FFFFFF"/>
          <w14:textFill>
            <w14:solidFill>
              <w14:schemeClr w14:val="tx1"/>
            </w14:solidFill>
          </w14:textFill>
        </w:rPr>
        <w:t>附件1</w: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新型冠状病毒抗原检测项目临时纳入医保医疗服务项目目录</w:t>
      </w:r>
    </w:p>
    <w:tbl>
      <w:tblPr>
        <w:tblStyle w:val="12"/>
        <w:tblpPr w:leftFromText="180" w:rightFromText="180" w:vertAnchor="text" w:horzAnchor="page" w:tblpXSpec="center" w:tblpY="282"/>
        <w:tblOverlap w:val="never"/>
        <w:tblW w:w="5043" w:type="pct"/>
        <w:jc w:val="center"/>
        <w:tblLayout w:type="fixed"/>
        <w:tblCellMar>
          <w:top w:w="0" w:type="dxa"/>
          <w:left w:w="0" w:type="dxa"/>
          <w:bottom w:w="0" w:type="dxa"/>
          <w:right w:w="0" w:type="dxa"/>
        </w:tblCellMar>
      </w:tblPr>
      <w:tblGrid>
        <w:gridCol w:w="957"/>
        <w:gridCol w:w="1044"/>
        <w:gridCol w:w="2223"/>
        <w:gridCol w:w="965"/>
        <w:gridCol w:w="717"/>
        <w:gridCol w:w="771"/>
        <w:gridCol w:w="2339"/>
        <w:gridCol w:w="668"/>
        <w:gridCol w:w="3211"/>
      </w:tblGrid>
      <w:tr>
        <w:tblPrEx>
          <w:tblCellMar>
            <w:top w:w="0" w:type="dxa"/>
            <w:left w:w="0" w:type="dxa"/>
            <w:bottom w:w="0" w:type="dxa"/>
            <w:right w:w="0" w:type="dxa"/>
          </w:tblCellMar>
        </w:tblPrEx>
        <w:trPr>
          <w:trHeight w:val="405"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项目</w:t>
            </w:r>
          </w:p>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编码</w:t>
            </w:r>
          </w:p>
        </w:tc>
        <w:tc>
          <w:tcPr>
            <w:tcW w:w="4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 xml:space="preserve"> 项目</w:t>
            </w:r>
          </w:p>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 xml:space="preserve">名称 </w:t>
            </w:r>
          </w:p>
        </w:tc>
        <w:tc>
          <w:tcPr>
            <w:tcW w:w="8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项目内涵</w:t>
            </w:r>
          </w:p>
        </w:tc>
        <w:tc>
          <w:tcPr>
            <w:tcW w:w="3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除外</w:t>
            </w:r>
          </w:p>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内容</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计价</w:t>
            </w:r>
          </w:p>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单位</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政府</w:t>
            </w:r>
          </w:p>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指导价</w:t>
            </w:r>
          </w:p>
        </w:tc>
        <w:tc>
          <w:tcPr>
            <w:tcW w:w="90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说明</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医保</w:t>
            </w:r>
          </w:p>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属性</w:t>
            </w:r>
          </w:p>
        </w:tc>
        <w:tc>
          <w:tcPr>
            <w:tcW w:w="12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400" w:lineRule="exact"/>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医保报销限制</w:t>
            </w:r>
          </w:p>
        </w:tc>
      </w:tr>
      <w:tr>
        <w:tblPrEx>
          <w:tblCellMar>
            <w:top w:w="0" w:type="dxa"/>
            <w:left w:w="0" w:type="dxa"/>
            <w:bottom w:w="0" w:type="dxa"/>
            <w:right w:w="0" w:type="dxa"/>
          </w:tblCellMar>
        </w:tblPrEx>
        <w:trPr>
          <w:trHeight w:val="4684"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250403098</w:t>
            </w:r>
          </w:p>
        </w:tc>
        <w:tc>
          <w:tcPr>
            <w:tcW w:w="4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新型冠状病毒抗原检测</w:t>
            </w:r>
          </w:p>
        </w:tc>
        <w:tc>
          <w:tcPr>
            <w:tcW w:w="86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采集样本开展新型冠状病毒抗原检测，判断并审核结果，录入实验室信息系统或人工登记，发送报告，按规定处理废弃物；接受临床相关咨询。</w:t>
            </w:r>
          </w:p>
        </w:tc>
        <w:tc>
          <w:tcPr>
            <w:tcW w:w="37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抗原检测试剂盒</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人次</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eastAsia="宋体"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5元</w:t>
            </w:r>
          </w:p>
        </w:tc>
        <w:tc>
          <w:tcPr>
            <w:tcW w:w="907"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“检测</w:t>
            </w:r>
            <w:r>
              <w:rPr>
                <w:rFonts w:hint="eastAsia" w:hAnsi="宋体" w:cs="宋体"/>
                <w:color w:val="000000" w:themeColor="text1"/>
                <w:kern w:val="0"/>
                <w:sz w:val="18"/>
                <w:szCs w:val="18"/>
                <w14:textFill>
                  <w14:solidFill>
                    <w14:schemeClr w14:val="tx1"/>
                  </w14:solidFill>
                </w14:textFill>
              </w:rPr>
              <w:t>价格项目</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检测试剂</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费用总和超过</w:t>
            </w:r>
            <w:r>
              <w:rPr>
                <w:rFonts w:hint="eastAsia" w:cs="宋体"/>
                <w:color w:val="000000" w:themeColor="text1"/>
                <w:kern w:val="0"/>
                <w:sz w:val="18"/>
                <w:szCs w:val="18"/>
                <w14:textFill>
                  <w14:solidFill>
                    <w14:schemeClr w14:val="tx1"/>
                  </w14:solidFill>
                </w14:textFill>
              </w:rPr>
              <w:t>15</w:t>
            </w:r>
            <w:r>
              <w:rPr>
                <w:rFonts w:hint="eastAsia" w:hAnsi="宋体" w:cs="宋体"/>
                <w:color w:val="000000" w:themeColor="text1"/>
                <w:kern w:val="0"/>
                <w:sz w:val="18"/>
                <w:szCs w:val="18"/>
                <w14:textFill>
                  <w14:solidFill>
                    <w14:schemeClr w14:val="tx1"/>
                  </w14:solidFill>
                </w14:textFill>
              </w:rPr>
              <w:t>元</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人次的，实际收费按照</w:t>
            </w:r>
            <w:r>
              <w:rPr>
                <w:rFonts w:hint="eastAsia" w:cs="宋体"/>
                <w:color w:val="000000" w:themeColor="text1"/>
                <w:kern w:val="0"/>
                <w:sz w:val="18"/>
                <w:szCs w:val="18"/>
                <w14:textFill>
                  <w14:solidFill>
                    <w14:schemeClr w14:val="tx1"/>
                  </w14:solidFill>
                </w14:textFill>
              </w:rPr>
              <w:t>15</w:t>
            </w:r>
            <w:r>
              <w:rPr>
                <w:rFonts w:hint="eastAsia" w:hAnsi="宋体" w:cs="宋体"/>
                <w:color w:val="000000" w:themeColor="text1"/>
                <w:kern w:val="0"/>
                <w:sz w:val="18"/>
                <w:szCs w:val="18"/>
                <w14:textFill>
                  <w14:solidFill>
                    <w14:schemeClr w14:val="tx1"/>
                  </w14:solidFill>
                </w14:textFill>
              </w:rPr>
              <w:t>元</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人次封顶。</w:t>
            </w:r>
          </w:p>
        </w:tc>
        <w:tc>
          <w:tcPr>
            <w:tcW w:w="25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Ansi="宋体"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甲类</w:t>
            </w:r>
          </w:p>
        </w:tc>
        <w:tc>
          <w:tcPr>
            <w:tcW w:w="124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hAnsi="宋体"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1.限我市职工医保和居民医保参保人员在基层医疗机构新住院或在发热门诊治疗时，所接受的“新型冠状病毒抗原检测”予以报销，一次就诊限报一次；</w:t>
            </w:r>
            <w:r>
              <w:rPr>
                <w:rFonts w:hint="eastAsia" w:hAnsi="宋体" w:cs="宋体"/>
                <w:color w:val="000000" w:themeColor="text1"/>
                <w:kern w:val="0"/>
                <w:sz w:val="18"/>
                <w:szCs w:val="18"/>
                <w14:textFill>
                  <w14:solidFill>
                    <w14:schemeClr w14:val="tx1"/>
                  </w14:solidFill>
                </w14:textFill>
              </w:rPr>
              <w:br w:type="textWrapping"/>
            </w:r>
            <w:r>
              <w:rPr>
                <w:rFonts w:hint="eastAsia" w:hAnsi="宋体" w:cs="宋体"/>
                <w:color w:val="000000" w:themeColor="text1"/>
                <w:kern w:val="0"/>
                <w:sz w:val="18"/>
                <w:szCs w:val="18"/>
                <w14:textFill>
                  <w14:solidFill>
                    <w14:schemeClr w14:val="tx1"/>
                  </w14:solidFill>
                </w14:textFill>
              </w:rPr>
              <w:t>2. 医保全额报销5元。“检测价格项目+检测试剂”费用总和医保报销不超过15元/人次。</w:t>
            </w:r>
          </w:p>
          <w:p>
            <w:pPr>
              <w:widowControl/>
              <w:jc w:val="left"/>
              <w:textAlignment w:val="center"/>
              <w:rPr>
                <w:rFonts w:hAnsi="宋体" w:cs="宋体"/>
                <w:color w:val="000000" w:themeColor="text1"/>
                <w:kern w:val="0"/>
                <w:sz w:val="18"/>
                <w:szCs w:val="18"/>
                <w14:textFill>
                  <w14:solidFill>
                    <w14:schemeClr w14:val="tx1"/>
                  </w14:solidFill>
                </w14:textFill>
              </w:rPr>
            </w:pPr>
          </w:p>
          <w:p>
            <w:pPr>
              <w:pStyle w:val="2"/>
              <w:rPr>
                <w:color w:val="000000" w:themeColor="text1"/>
                <w14:textFill>
                  <w14:solidFill>
                    <w14:schemeClr w14:val="tx1"/>
                  </w14:solidFill>
                </w14:textFill>
              </w:rPr>
            </w:pPr>
          </w:p>
          <w:p>
            <w:pPr>
              <w:widowControl/>
              <w:jc w:val="left"/>
              <w:textAlignment w:val="center"/>
              <w:rPr>
                <w:rFonts w:hAnsi="宋体" w:cs="宋体"/>
                <w:color w:val="000000" w:themeColor="text1"/>
                <w:kern w:val="0"/>
                <w:sz w:val="18"/>
                <w:szCs w:val="18"/>
                <w14:textFill>
                  <w14:solidFill>
                    <w14:schemeClr w14:val="tx1"/>
                  </w14:solidFill>
                </w14:textFill>
              </w:rPr>
            </w:pPr>
          </w:p>
        </w:tc>
      </w:tr>
    </w:tbl>
    <w:p>
      <w:pPr>
        <w:pStyle w:val="10"/>
        <w:shd w:val="clear" w:color="auto" w:fill="FFFFFF"/>
        <w:spacing w:before="0" w:beforeAutospacing="0" w:after="0" w:afterAutospacing="0" w:line="600" w:lineRule="exact"/>
        <w:rPr>
          <w:rFonts w:hint="default" w:ascii="Times New Roman" w:hAnsi="Times New Roman" w:eastAsia="方正黑体_GBK" w:cs="方正仿宋_GBK"/>
          <w:color w:val="000000" w:themeColor="text1"/>
          <w:sz w:val="32"/>
          <w:shd w:val="clear" w:color="auto" w:fill="FFFFFF"/>
          <w14:textFill>
            <w14:solidFill>
              <w14:schemeClr w14:val="tx1"/>
            </w14:solidFill>
          </w14:textFill>
        </w:rPr>
      </w:pPr>
      <w:r>
        <w:rPr>
          <w:rFonts w:ascii="Times New Roman" w:hAnsi="Times New Roman" w:eastAsia="方正黑体_GBK" w:cs="方正仿宋_GBK"/>
          <w:color w:val="000000" w:themeColor="text1"/>
          <w:sz w:val="32"/>
          <w:shd w:val="clear" w:color="auto" w:fill="FFFFFF"/>
          <w14:textFill>
            <w14:solidFill>
              <w14:schemeClr w14:val="tx1"/>
            </w14:solidFill>
          </w14:textFill>
        </w:rPr>
        <w:t>附件2</w:t>
      </w:r>
    </w:p>
    <w:p/>
    <w:p>
      <w:pPr>
        <w:jc w:val="center"/>
        <w:rPr>
          <w:rFonts w:ascii="方正小标宋_GBK" w:eastAsia="方正小标宋_GBK"/>
          <w:sz w:val="44"/>
          <w:szCs w:val="44"/>
        </w:rPr>
      </w:pPr>
      <w:r>
        <w:rPr>
          <w:rFonts w:hint="eastAsia" w:ascii="方正小标宋_GBK" w:eastAsia="方正小标宋_GBK"/>
          <w:sz w:val="44"/>
          <w:szCs w:val="44"/>
        </w:rPr>
        <w:t>新型冠状病毒抗原检测试剂盒临时纳入医保耗材目录</w:t>
      </w:r>
    </w:p>
    <w:p>
      <w:pPr>
        <w:jc w:val="center"/>
      </w:pPr>
    </w:p>
    <w:tbl>
      <w:tblPr>
        <w:tblStyle w:val="12"/>
        <w:tblW w:w="13116" w:type="dxa"/>
        <w:jc w:val="center"/>
        <w:tblLayout w:type="fixed"/>
        <w:tblCellMar>
          <w:top w:w="0" w:type="dxa"/>
          <w:left w:w="0" w:type="dxa"/>
          <w:bottom w:w="0" w:type="dxa"/>
          <w:right w:w="0" w:type="dxa"/>
        </w:tblCellMar>
      </w:tblPr>
      <w:tblGrid>
        <w:gridCol w:w="1705"/>
        <w:gridCol w:w="2520"/>
        <w:gridCol w:w="827"/>
        <w:gridCol w:w="1054"/>
        <w:gridCol w:w="1901"/>
        <w:gridCol w:w="827"/>
        <w:gridCol w:w="1227"/>
        <w:gridCol w:w="892"/>
        <w:gridCol w:w="2163"/>
      </w:tblGrid>
      <w:tr>
        <w:tblPrEx>
          <w:tblCellMar>
            <w:top w:w="0" w:type="dxa"/>
            <w:left w:w="0" w:type="dxa"/>
            <w:bottom w:w="0" w:type="dxa"/>
            <w:right w:w="0" w:type="dxa"/>
          </w:tblCellMar>
        </w:tblPrEx>
        <w:trPr>
          <w:trHeight w:val="500" w:hRule="atLeast"/>
          <w:jc w:val="center"/>
        </w:trPr>
        <w:tc>
          <w:tcPr>
            <w:tcW w:w="8007" w:type="dxa"/>
            <w:gridSpan w:val="5"/>
            <w:tcBorders>
              <w:top w:val="single" w:color="000000" w:sz="4" w:space="0"/>
              <w:left w:val="single" w:color="000000" w:sz="4" w:space="0"/>
              <w:bottom w:val="single" w:color="000000"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耗材分类标识</w:t>
            </w:r>
          </w:p>
        </w:tc>
        <w:tc>
          <w:tcPr>
            <w:tcW w:w="5109" w:type="dxa"/>
            <w:gridSpan w:val="4"/>
            <w:tcBorders>
              <w:top w:val="single" w:color="000000" w:sz="4" w:space="0"/>
              <w:left w:val="single" w:color="000000" w:sz="4" w:space="0"/>
              <w:bottom w:val="single" w:color="000000"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方正仿宋_GBK"/>
                <w:color w:val="000000" w:themeColor="text1"/>
                <w:kern w:val="0"/>
                <w:sz w:val="24"/>
                <w14:textFill>
                  <w14:solidFill>
                    <w14:schemeClr w14:val="tx1"/>
                  </w14:solidFill>
                </w14:textFill>
              </w:rPr>
            </w:pPr>
            <w:r>
              <w:rPr>
                <w:rFonts w:hint="eastAsia" w:eastAsia="方正黑体_GBK" w:cs="方正仿宋_GBK"/>
                <w:color w:val="000000" w:themeColor="text1"/>
                <w:kern w:val="0"/>
                <w:sz w:val="24"/>
                <w14:textFill>
                  <w14:solidFill>
                    <w14:schemeClr w14:val="tx1"/>
                  </w14:solidFill>
                </w14:textFill>
              </w:rPr>
              <w:t>医保政策标识</w:t>
            </w:r>
          </w:p>
        </w:tc>
      </w:tr>
      <w:tr>
        <w:tblPrEx>
          <w:tblCellMar>
            <w:top w:w="0" w:type="dxa"/>
            <w:left w:w="0" w:type="dxa"/>
            <w:bottom w:w="0" w:type="dxa"/>
            <w:right w:w="0" w:type="dxa"/>
          </w:tblCellMar>
        </w:tblPrEx>
        <w:trPr>
          <w:trHeight w:val="278" w:hRule="atLeast"/>
          <w:jc w:val="center"/>
        </w:trPr>
        <w:tc>
          <w:tcPr>
            <w:tcW w:w="1705"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医保通用名</w:t>
            </w:r>
          </w:p>
        </w:tc>
        <w:tc>
          <w:tcPr>
            <w:tcW w:w="2520"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一级分类</w:t>
            </w:r>
          </w:p>
        </w:tc>
        <w:tc>
          <w:tcPr>
            <w:tcW w:w="827"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二级分类</w:t>
            </w:r>
          </w:p>
        </w:tc>
        <w:tc>
          <w:tcPr>
            <w:tcW w:w="1054"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三级分类</w:t>
            </w:r>
          </w:p>
        </w:tc>
        <w:tc>
          <w:tcPr>
            <w:tcW w:w="1901"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单件产品名称/特征条件</w:t>
            </w:r>
          </w:p>
        </w:tc>
        <w:tc>
          <w:tcPr>
            <w:tcW w:w="827"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医保属性</w:t>
            </w:r>
          </w:p>
        </w:tc>
        <w:tc>
          <w:tcPr>
            <w:tcW w:w="1227"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医保支付标准</w:t>
            </w:r>
          </w:p>
        </w:tc>
        <w:tc>
          <w:tcPr>
            <w:tcW w:w="892"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计价单位</w:t>
            </w:r>
          </w:p>
        </w:tc>
        <w:tc>
          <w:tcPr>
            <w:tcW w:w="2163"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widowControl/>
              <w:jc w:val="center"/>
              <w:textAlignment w:val="center"/>
              <w:rPr>
                <w:rFonts w:eastAsia="方正黑体_GBK" w:cs="宋体"/>
                <w:color w:val="000000" w:themeColor="text1"/>
                <w:sz w:val="18"/>
                <w:szCs w:val="18"/>
                <w14:textFill>
                  <w14:solidFill>
                    <w14:schemeClr w14:val="tx1"/>
                  </w14:solidFill>
                </w14:textFill>
              </w:rPr>
            </w:pPr>
            <w:r>
              <w:rPr>
                <w:rFonts w:hint="eastAsia" w:eastAsia="方正黑体_GBK" w:cs="宋体"/>
                <w:color w:val="000000" w:themeColor="text1"/>
                <w:kern w:val="0"/>
                <w:sz w:val="18"/>
                <w:szCs w:val="18"/>
                <w14:textFill>
                  <w14:solidFill>
                    <w14:schemeClr w14:val="tx1"/>
                  </w14:solidFill>
                </w14:textFill>
              </w:rPr>
              <w:t>支付限制</w:t>
            </w:r>
          </w:p>
        </w:tc>
      </w:tr>
      <w:tr>
        <w:tblPrEx>
          <w:tblCellMar>
            <w:top w:w="0" w:type="dxa"/>
            <w:left w:w="0" w:type="dxa"/>
            <w:bottom w:w="0" w:type="dxa"/>
            <w:right w:w="0" w:type="dxa"/>
          </w:tblCellMar>
        </w:tblPrEx>
        <w:trPr>
          <w:trHeight w:val="278" w:hRule="atLeast"/>
          <w:jc w:val="center"/>
        </w:trPr>
        <w:tc>
          <w:tcPr>
            <w:tcW w:w="1705"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抗原检测试剂盒</w:t>
            </w:r>
          </w:p>
        </w:tc>
        <w:tc>
          <w:tcPr>
            <w:tcW w:w="2520"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14-</w:t>
            </w:r>
            <w:r>
              <w:rPr>
                <w:rFonts w:hint="eastAsia" w:hAnsi="宋体" w:cs="宋体"/>
                <w:color w:val="000000" w:themeColor="text1"/>
                <w:kern w:val="0"/>
                <w:sz w:val="18"/>
                <w:szCs w:val="18"/>
                <w14:textFill>
                  <w14:solidFill>
                    <w14:schemeClr w14:val="tx1"/>
                  </w14:solidFill>
                </w14:textFill>
              </w:rPr>
              <w:t>基础卫生材料</w:t>
            </w:r>
          </w:p>
        </w:tc>
        <w:tc>
          <w:tcPr>
            <w:tcW w:w="827"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02-</w:t>
            </w:r>
            <w:r>
              <w:rPr>
                <w:rFonts w:hint="eastAsia" w:hAnsi="宋体" w:cs="宋体"/>
                <w:color w:val="000000" w:themeColor="text1"/>
                <w:kern w:val="0"/>
                <w:sz w:val="18"/>
                <w:szCs w:val="18"/>
                <w14:textFill>
                  <w14:solidFill>
                    <w14:schemeClr w14:val="tx1"/>
                  </w14:solidFill>
                </w14:textFill>
              </w:rPr>
              <w:t>常规医疗用品</w:t>
            </w:r>
          </w:p>
        </w:tc>
        <w:tc>
          <w:tcPr>
            <w:tcW w:w="1054"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02-</w:t>
            </w:r>
            <w:r>
              <w:rPr>
                <w:rFonts w:hint="eastAsia" w:hAnsi="宋体" w:cs="宋体"/>
                <w:color w:val="000000" w:themeColor="text1"/>
                <w:kern w:val="0"/>
                <w:sz w:val="18"/>
                <w:szCs w:val="18"/>
                <w14:textFill>
                  <w14:solidFill>
                    <w14:schemeClr w14:val="tx1"/>
                  </w14:solidFill>
                </w14:textFill>
              </w:rPr>
              <w:t>其他常规医疗用品</w:t>
            </w:r>
          </w:p>
        </w:tc>
        <w:tc>
          <w:tcPr>
            <w:tcW w:w="1901"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含</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抗原检测试剂盒</w:t>
            </w:r>
            <w:r>
              <w:rPr>
                <w:rFonts w:hint="eastAsia" w:cs="宋体"/>
                <w:color w:val="000000" w:themeColor="text1"/>
                <w:kern w:val="0"/>
                <w:sz w:val="18"/>
                <w:szCs w:val="18"/>
                <w14:textFill>
                  <w14:solidFill>
                    <w14:schemeClr w14:val="tx1"/>
                  </w14:solidFill>
                </w14:textFill>
              </w:rPr>
              <w:t>”</w:t>
            </w:r>
          </w:p>
        </w:tc>
        <w:tc>
          <w:tcPr>
            <w:tcW w:w="827"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甲类</w:t>
            </w:r>
          </w:p>
        </w:tc>
        <w:tc>
          <w:tcPr>
            <w:tcW w:w="1227"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eastAsia="宋体" w:cs="宋体"/>
                <w:color w:val="000000" w:themeColor="text1"/>
                <w:kern w:val="0"/>
                <w:sz w:val="18"/>
                <w:szCs w:val="18"/>
                <w14:textFill>
                  <w14:solidFill>
                    <w14:schemeClr w14:val="tx1"/>
                  </w14:solidFill>
                </w14:textFill>
              </w:rPr>
            </w:pPr>
            <w:r>
              <w:rPr>
                <w:rFonts w:hint="eastAsia" w:cs="宋体"/>
                <w:color w:val="000000" w:themeColor="text1"/>
                <w:kern w:val="0"/>
                <w:sz w:val="18"/>
                <w:szCs w:val="18"/>
                <w14:textFill>
                  <w14:solidFill>
                    <w14:schemeClr w14:val="tx1"/>
                  </w14:solidFill>
                </w14:textFill>
              </w:rPr>
              <w:t>10</w:t>
            </w:r>
            <w:r>
              <w:rPr>
                <w:rFonts w:hint="eastAsia" w:hAnsi="宋体" w:cs="宋体"/>
                <w:color w:val="000000" w:themeColor="text1"/>
                <w:kern w:val="0"/>
                <w:sz w:val="18"/>
                <w:szCs w:val="18"/>
                <w14:textFill>
                  <w14:solidFill>
                    <w14:schemeClr w14:val="tx1"/>
                  </w14:solidFill>
                </w14:textFill>
              </w:rPr>
              <w:t>元</w:t>
            </w:r>
          </w:p>
        </w:tc>
        <w:tc>
          <w:tcPr>
            <w:tcW w:w="892"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center"/>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个</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件</w:t>
            </w:r>
            <w:r>
              <w:rPr>
                <w:rFonts w:hint="eastAsia" w:cs="宋体"/>
                <w:color w:val="000000" w:themeColor="text1"/>
                <w:kern w:val="0"/>
                <w:sz w:val="18"/>
                <w:szCs w:val="18"/>
                <w14:textFill>
                  <w14:solidFill>
                    <w14:schemeClr w14:val="tx1"/>
                  </w14:solidFill>
                </w14:textFill>
              </w:rPr>
              <w:t>）</w:t>
            </w:r>
          </w:p>
        </w:tc>
        <w:tc>
          <w:tcPr>
            <w:tcW w:w="2163"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widowControl/>
              <w:jc w:val="left"/>
              <w:textAlignment w:val="center"/>
              <w:rPr>
                <w:rFonts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限我市职工医保和居民医保参保人员</w:t>
            </w:r>
            <w:r>
              <w:rPr>
                <w:rFonts w:hint="eastAsia" w:cs="宋体"/>
                <w:color w:val="000000" w:themeColor="text1"/>
                <w:kern w:val="0"/>
                <w:sz w:val="18"/>
                <w:szCs w:val="18"/>
                <w14:textFill>
                  <w14:solidFill>
                    <w14:schemeClr w14:val="tx1"/>
                  </w14:solidFill>
                </w14:textFill>
              </w:rPr>
              <w:t>在基层医疗机构</w:t>
            </w:r>
            <w:r>
              <w:rPr>
                <w:rFonts w:hint="eastAsia" w:hAnsi="宋体" w:cs="宋体"/>
                <w:color w:val="000000" w:themeColor="text1"/>
                <w:kern w:val="0"/>
                <w:sz w:val="18"/>
                <w:szCs w:val="18"/>
                <w14:textFill>
                  <w14:solidFill>
                    <w14:schemeClr w14:val="tx1"/>
                  </w14:solidFill>
                </w14:textFill>
              </w:rPr>
              <w:t>新住院或在发热门诊治疗时，所接受的</w:t>
            </w:r>
            <w:r>
              <w:rPr>
                <w:rFonts w:hint="eastAsia" w:cs="宋体"/>
                <w:color w:val="000000" w:themeColor="text1"/>
                <w:kern w:val="0"/>
                <w:sz w:val="18"/>
                <w:szCs w:val="18"/>
                <w14:textFill>
                  <w14:solidFill>
                    <w14:schemeClr w14:val="tx1"/>
                  </w14:solidFill>
                </w14:textFill>
              </w:rPr>
              <w:t>“新型冠状病毒抗原检测”中的“抗原检测试剂盒”</w:t>
            </w:r>
            <w:r>
              <w:rPr>
                <w:rFonts w:hint="eastAsia" w:hAnsi="宋体" w:cs="宋体"/>
                <w:color w:val="000000" w:themeColor="text1"/>
                <w:kern w:val="0"/>
                <w:sz w:val="18"/>
                <w:szCs w:val="18"/>
                <w14:textFill>
                  <w14:solidFill>
                    <w14:schemeClr w14:val="tx1"/>
                  </w14:solidFill>
                </w14:textFill>
              </w:rPr>
              <w:t>予以全额报销，最高不超过</w:t>
            </w:r>
            <w:r>
              <w:rPr>
                <w:rFonts w:hint="eastAsia" w:cs="宋体"/>
                <w:color w:val="000000" w:themeColor="text1"/>
                <w:kern w:val="0"/>
                <w:sz w:val="18"/>
                <w:szCs w:val="18"/>
                <w14:textFill>
                  <w14:solidFill>
                    <w14:schemeClr w14:val="tx1"/>
                  </w14:solidFill>
                </w14:textFill>
              </w:rPr>
              <w:t>10</w:t>
            </w:r>
            <w:r>
              <w:rPr>
                <w:rFonts w:hint="eastAsia" w:hAnsi="宋体" w:cs="宋体"/>
                <w:color w:val="000000" w:themeColor="text1"/>
                <w:kern w:val="0"/>
                <w:sz w:val="18"/>
                <w:szCs w:val="18"/>
                <w14:textFill>
                  <w14:solidFill>
                    <w14:schemeClr w14:val="tx1"/>
                  </w14:solidFill>
                </w14:textFill>
              </w:rPr>
              <w:t>元</w:t>
            </w:r>
            <w:r>
              <w:rPr>
                <w:rFonts w:hint="eastAsia" w:cs="宋体"/>
                <w:color w:val="000000" w:themeColor="text1"/>
                <w:kern w:val="0"/>
                <w:sz w:val="18"/>
                <w:szCs w:val="18"/>
                <w14:textFill>
                  <w14:solidFill>
                    <w14:schemeClr w14:val="tx1"/>
                  </w14:solidFill>
                </w14:textFill>
              </w:rPr>
              <w:t>/</w:t>
            </w:r>
            <w:r>
              <w:rPr>
                <w:rFonts w:hint="eastAsia" w:hAnsi="宋体" w:cs="宋体"/>
                <w:color w:val="000000" w:themeColor="text1"/>
                <w:kern w:val="0"/>
                <w:sz w:val="18"/>
                <w:szCs w:val="18"/>
                <w14:textFill>
                  <w14:solidFill>
                    <w14:schemeClr w14:val="tx1"/>
                  </w14:solidFill>
                </w14:textFill>
              </w:rPr>
              <w:t>人次，一次就诊限报一次。</w:t>
            </w:r>
          </w:p>
        </w:tc>
      </w:tr>
    </w:tbl>
    <w:p>
      <w:pPr>
        <w:sectPr>
          <w:headerReference r:id="rId5" w:type="default"/>
          <w:footerReference r:id="rId6" w:type="default"/>
          <w:pgSz w:w="16838" w:h="11906" w:orient="landscape"/>
          <w:pgMar w:top="1474" w:right="1985" w:bottom="1588" w:left="2098" w:header="850" w:footer="992" w:gutter="0"/>
          <w:pgNumType w:fmt="numberInDash"/>
          <w:cols w:space="720" w:num="1"/>
          <w:docGrid w:type="linesAndChars" w:linePitch="442" w:charSpace="0"/>
        </w:sectPr>
      </w:pPr>
    </w:p>
    <w:p>
      <w:pPr>
        <w:snapToGrid w:val="0"/>
        <w:spacing w:line="15" w:lineRule="auto"/>
      </w:pPr>
    </w:p>
    <w:sectPr>
      <w:pgSz w:w="11906" w:h="16838"/>
      <w:pgMar w:top="2098" w:right="1474" w:bottom="1985" w:left="1588" w:header="851" w:footer="992" w:gutter="0"/>
      <w:pgNumType w:fmt="numberInDash"/>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8"/>
        <w:szCs w:val="28"/>
      </w:rPr>
      <w:id w:val="32725703"/>
      <w:docPartObj>
        <w:docPartGallery w:val="autotext"/>
      </w:docPartObj>
    </w:sdtPr>
    <w:sdtEndPr>
      <w:rPr>
        <w:rFonts w:hint="eastAsia" w:ascii="宋体" w:hAnsi="宋体" w:eastAsia="宋体" w:cs="宋体"/>
        <w:sz w:val="28"/>
        <w:szCs w:val="28"/>
      </w:rPr>
    </w:sdtEndPr>
    <w:sdtContent>
      <w:p>
        <w:pPr>
          <w:pStyle w:val="6"/>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1 -</w:t>
        </w:r>
        <w:r>
          <w:rPr>
            <w:rFonts w:hint="eastAsia" w:ascii="宋体" w:hAnsi="宋体" w:eastAsia="宋体" w:cs="宋体"/>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25704"/>
      <w:docPartObj>
        <w:docPartGallery w:val="autotext"/>
      </w:docPartObj>
    </w:sdtPr>
    <w:sdtContent>
      <w:p>
        <w:pPr>
          <w:pStyle w:val="6"/>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cgRqFEgIAABMEAAAOAAAAZHJzL2Uyb0RvYy54bWytU82O0zAQviPx&#10;DpbvNGm7BRQ1XS1bFSEtP9IuD+A6TmOReKyx26Q8ALwBJy7cea4+x46dpCzLZQ9crLE98818nz8v&#10;L7umZgeFToPJ+XSScqaMhEKbXc4/321evObMeWEKUYNROT8qxy9Xz58tW5upGVRQFwoZgRiXtTbn&#10;lfc2SxInK9UINwGrDF2WgI3wtMVdUqBoCb2pk1mavkxawMIiSOUcna77Sz4g4lMAoSy1VGuQ+0YZ&#10;36OiqoUnSq7S1vFVnLYslfQfy9Ipz+qcE1MfV2pC8TasyWopsh0KW2k5jCCeMsIjTo3QhpqeodbC&#10;C7ZH/Q9UoyWCg9JPJDRJTyQqQiym6SNtbithVeRCUjt7Ft39P1j54fAJmS5yPufMiIYe/PTj++nn&#10;79Ovb2yazl8FhVrrMkq8tZTquzfQkW8iW2dvQH5xzMB1JcxOXSFCWylR0ITTUJk8KO1xXADZtu+h&#10;oFZi7yECdSU2QT4ShBE6vc7x/Dqq80zS4cXFYjpfcCbpajZPF+kidhDZWGzR+bcKGhaCnCM9fgQX&#10;hxvnwzAiG1NCLwMbXdfRALX564AS+xMVHTRUByph+p6H77bdIM0WiiORQujdRX+LggrwK2ctOSvn&#10;hj4SZ/U7Q7IEE44BjsF2DISRVJhzz1kfXvverHuLelcR7ij8FUm30ZFWGKyfYRCcvBLZDr4OZny4&#10;j1l//vLq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DcgRqFEgIAABMEAAAOAAAAAAAAAAEA&#10;IAAAACABAABkcnMvZTJvRG9jLnhtbFBLBQYAAAAABgAGAFkBAACkBQ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2"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O7pJxcSAgAAEwQAAA4AAABkcnMvZTJvRG9jLnhtbK1TS47UMBDdI3EH&#10;y3s6/YFhiDo9GqbVCGn4SAMHcDtOxyJ2WWV3J80B4AazYsOec805KDtJMwybWbCJKnbVq3qvnpcX&#10;nWnYQaHXYAs+m0w5U1ZCqe2u4J8/bZ6dc+aDsKVowKqCH5XnF6unT5aty9UcamhKhYxArM9bV/A6&#10;BJdnmZe1MsJPwClLlxWgEYF+cZeVKFpCN002n07PshawdAhSeU+n6/6SD4j4GECoKi3VGuTeKBt6&#10;VFSNCETJ19p5vkrTVpWS4UNVeRVYU3BiGtKXmlC8jd9stRT5DoWrtRxGEI8Z4QEnI7SlpieotQiC&#10;7VH/A2W0RPBQhYkEk/VEkiLEYjZ9oM1NLZxKXEhq706i+/8HK98fPiLTZcHnnFlhaOF3t9/vfvy6&#10;+/mNzabzl1Gh1vmcEm8cpYbuNXTkm8TWu2uQXzyzcFULu1OXiNDWSpQ04SxWZvdKexwfQbbtOyip&#10;ldgHSEBdhSbKR4IwQqftHE/bUV1gMracPX+1eMGZpKv5YnF2nraXiXwsdujDGwWGxaDgSMtP4OJw&#10;7UMcRuRjSuxlYaObJhmgsX8dUGJ/opKDhupIJU7f8wjdthuk2UJ5JFIIvbvobVFQA37lrCVnFdzS&#10;Q+KseWtJlmjCMcAx2I6BsJIKCx4468Or0Jt171DvasIdhb8k6TY60YqD9TMMgpNXEtvB19GM9/9T&#10;1p+3v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m0YEdAAAAADAQAADwAAAAAAAAABACAAAAAi&#10;AAAAZHJzL2Rvd25yZXYueG1sUEsBAhQAFAAAAAgAh07iQO7pJxcSAgAAEwQAAA4AAAAAAAAAAQAg&#10;AAAAHwEAAGRycy9lMm9Eb2MueG1sUEsFBgAAAAAGAAYAWQEAAKM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221"/>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ZTdjMjhkZWFkYTljNmRhMmNmMGRkNmVmYTIxZDcifQ=="/>
  </w:docVars>
  <w:rsids>
    <w:rsidRoot w:val="007D2059"/>
    <w:rsid w:val="000021CC"/>
    <w:rsid w:val="00003C03"/>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4E46"/>
    <w:rsid w:val="000E5052"/>
    <w:rsid w:val="0010069C"/>
    <w:rsid w:val="0011032B"/>
    <w:rsid w:val="00134C2F"/>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4452E"/>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A2136"/>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17B8"/>
    <w:rsid w:val="005A61B2"/>
    <w:rsid w:val="005B7E1D"/>
    <w:rsid w:val="005C4DE5"/>
    <w:rsid w:val="005C68BE"/>
    <w:rsid w:val="005D48EF"/>
    <w:rsid w:val="005E77AD"/>
    <w:rsid w:val="005F6952"/>
    <w:rsid w:val="00606FBB"/>
    <w:rsid w:val="006120FB"/>
    <w:rsid w:val="00612DFD"/>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7225A1"/>
    <w:rsid w:val="00731C2F"/>
    <w:rsid w:val="0073488C"/>
    <w:rsid w:val="0074234B"/>
    <w:rsid w:val="00750AF8"/>
    <w:rsid w:val="00752371"/>
    <w:rsid w:val="0075491C"/>
    <w:rsid w:val="0076050D"/>
    <w:rsid w:val="007705D9"/>
    <w:rsid w:val="007735D8"/>
    <w:rsid w:val="007811A8"/>
    <w:rsid w:val="007C4CE2"/>
    <w:rsid w:val="007D2059"/>
    <w:rsid w:val="007E36B2"/>
    <w:rsid w:val="007E71AE"/>
    <w:rsid w:val="008040DC"/>
    <w:rsid w:val="0082135B"/>
    <w:rsid w:val="0082359D"/>
    <w:rsid w:val="008315C9"/>
    <w:rsid w:val="00833943"/>
    <w:rsid w:val="008539C7"/>
    <w:rsid w:val="00871D6E"/>
    <w:rsid w:val="008810C9"/>
    <w:rsid w:val="008854F8"/>
    <w:rsid w:val="00891D18"/>
    <w:rsid w:val="00892839"/>
    <w:rsid w:val="00896438"/>
    <w:rsid w:val="008A47EE"/>
    <w:rsid w:val="008B47A3"/>
    <w:rsid w:val="008B60A2"/>
    <w:rsid w:val="008C7349"/>
    <w:rsid w:val="008F359E"/>
    <w:rsid w:val="00904AFE"/>
    <w:rsid w:val="00905D46"/>
    <w:rsid w:val="0091012C"/>
    <w:rsid w:val="00922E66"/>
    <w:rsid w:val="00926266"/>
    <w:rsid w:val="00952E0A"/>
    <w:rsid w:val="00953C3A"/>
    <w:rsid w:val="00961065"/>
    <w:rsid w:val="00961EC9"/>
    <w:rsid w:val="00970C07"/>
    <w:rsid w:val="00971B1E"/>
    <w:rsid w:val="00977E7F"/>
    <w:rsid w:val="00982A7F"/>
    <w:rsid w:val="0098401D"/>
    <w:rsid w:val="009949E9"/>
    <w:rsid w:val="009A160B"/>
    <w:rsid w:val="009A5ACA"/>
    <w:rsid w:val="009A60A1"/>
    <w:rsid w:val="009A796D"/>
    <w:rsid w:val="009C291A"/>
    <w:rsid w:val="009E6E96"/>
    <w:rsid w:val="009F60A5"/>
    <w:rsid w:val="00A00BB0"/>
    <w:rsid w:val="00A017D8"/>
    <w:rsid w:val="00A07B0C"/>
    <w:rsid w:val="00A07C08"/>
    <w:rsid w:val="00A30B59"/>
    <w:rsid w:val="00A44538"/>
    <w:rsid w:val="00A5276F"/>
    <w:rsid w:val="00A75095"/>
    <w:rsid w:val="00A804F4"/>
    <w:rsid w:val="00A82FB4"/>
    <w:rsid w:val="00AA2570"/>
    <w:rsid w:val="00AA5ECA"/>
    <w:rsid w:val="00AC7B76"/>
    <w:rsid w:val="00AE17DC"/>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083D"/>
    <w:rsid w:val="00FC3F77"/>
    <w:rsid w:val="00FD4C98"/>
    <w:rsid w:val="00FD6D6A"/>
    <w:rsid w:val="00FE0140"/>
    <w:rsid w:val="012120EA"/>
    <w:rsid w:val="01AB0EEA"/>
    <w:rsid w:val="021155E1"/>
    <w:rsid w:val="02381CF9"/>
    <w:rsid w:val="02441991"/>
    <w:rsid w:val="025517B2"/>
    <w:rsid w:val="025E71FE"/>
    <w:rsid w:val="03E94935"/>
    <w:rsid w:val="05950F8D"/>
    <w:rsid w:val="070048D5"/>
    <w:rsid w:val="07EC6E0C"/>
    <w:rsid w:val="0914781F"/>
    <w:rsid w:val="0918084D"/>
    <w:rsid w:val="09885F51"/>
    <w:rsid w:val="09B43962"/>
    <w:rsid w:val="0BB13BB7"/>
    <w:rsid w:val="0C54147B"/>
    <w:rsid w:val="0CCB7D8E"/>
    <w:rsid w:val="0D8B1353"/>
    <w:rsid w:val="1079076C"/>
    <w:rsid w:val="11531582"/>
    <w:rsid w:val="11E8226D"/>
    <w:rsid w:val="123A777F"/>
    <w:rsid w:val="132574D5"/>
    <w:rsid w:val="1357521D"/>
    <w:rsid w:val="14337333"/>
    <w:rsid w:val="144A63DE"/>
    <w:rsid w:val="16C246E7"/>
    <w:rsid w:val="17C024B6"/>
    <w:rsid w:val="1968378C"/>
    <w:rsid w:val="1A5A741F"/>
    <w:rsid w:val="1AC44166"/>
    <w:rsid w:val="1ADC51BC"/>
    <w:rsid w:val="1B2F2EA0"/>
    <w:rsid w:val="1B633972"/>
    <w:rsid w:val="1DBD3183"/>
    <w:rsid w:val="1DC13E8E"/>
    <w:rsid w:val="1DF4732F"/>
    <w:rsid w:val="1E2F6BFE"/>
    <w:rsid w:val="1EB406AA"/>
    <w:rsid w:val="20224B82"/>
    <w:rsid w:val="208507EF"/>
    <w:rsid w:val="2095338A"/>
    <w:rsid w:val="2105730F"/>
    <w:rsid w:val="221727AE"/>
    <w:rsid w:val="236013BA"/>
    <w:rsid w:val="23FD601C"/>
    <w:rsid w:val="24002D3E"/>
    <w:rsid w:val="24D07B88"/>
    <w:rsid w:val="264D363D"/>
    <w:rsid w:val="26FD574A"/>
    <w:rsid w:val="28F44D1D"/>
    <w:rsid w:val="29B31962"/>
    <w:rsid w:val="2B853FFF"/>
    <w:rsid w:val="2B854C48"/>
    <w:rsid w:val="2C7A0633"/>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9885C97"/>
    <w:rsid w:val="3A2C643A"/>
    <w:rsid w:val="3B2D0AC8"/>
    <w:rsid w:val="3CD16A8F"/>
    <w:rsid w:val="3DED3659"/>
    <w:rsid w:val="3E2D13C0"/>
    <w:rsid w:val="3ED05151"/>
    <w:rsid w:val="40450D0B"/>
    <w:rsid w:val="405656BE"/>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D434FE"/>
    <w:rsid w:val="4C4706A2"/>
    <w:rsid w:val="4C843B13"/>
    <w:rsid w:val="4D26576E"/>
    <w:rsid w:val="4FB44B8E"/>
    <w:rsid w:val="50100E41"/>
    <w:rsid w:val="514D6AF1"/>
    <w:rsid w:val="51BF1041"/>
    <w:rsid w:val="51D448DF"/>
    <w:rsid w:val="5245620D"/>
    <w:rsid w:val="52CA27DA"/>
    <w:rsid w:val="52FC793E"/>
    <w:rsid w:val="534E478B"/>
    <w:rsid w:val="53EF20D7"/>
    <w:rsid w:val="545A5A48"/>
    <w:rsid w:val="56F4369F"/>
    <w:rsid w:val="575B66FE"/>
    <w:rsid w:val="57855D92"/>
    <w:rsid w:val="579B5BB6"/>
    <w:rsid w:val="5AA50FB7"/>
    <w:rsid w:val="5B463F7E"/>
    <w:rsid w:val="5C3418D5"/>
    <w:rsid w:val="5F10323B"/>
    <w:rsid w:val="61A637F2"/>
    <w:rsid w:val="61D811B2"/>
    <w:rsid w:val="62D83631"/>
    <w:rsid w:val="62F07BBD"/>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FC65ADB"/>
    <w:rsid w:val="6FD138EF"/>
    <w:rsid w:val="71315E0C"/>
    <w:rsid w:val="7139185E"/>
    <w:rsid w:val="727F6D42"/>
    <w:rsid w:val="72B90ED5"/>
    <w:rsid w:val="72E86363"/>
    <w:rsid w:val="73B6418E"/>
    <w:rsid w:val="73B715EA"/>
    <w:rsid w:val="73FD347F"/>
    <w:rsid w:val="74013D68"/>
    <w:rsid w:val="741E0C47"/>
    <w:rsid w:val="747552EF"/>
    <w:rsid w:val="754176A5"/>
    <w:rsid w:val="75C44DCE"/>
    <w:rsid w:val="7806177E"/>
    <w:rsid w:val="780D4995"/>
    <w:rsid w:val="78B16511"/>
    <w:rsid w:val="78DE2C63"/>
    <w:rsid w:val="79596BC4"/>
    <w:rsid w:val="79FA3B7B"/>
    <w:rsid w:val="7AA358B2"/>
    <w:rsid w:val="7AB53E5F"/>
    <w:rsid w:val="7BF950F8"/>
    <w:rsid w:val="7CB63902"/>
    <w:rsid w:val="7D351262"/>
    <w:rsid w:val="7E30247C"/>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2"/>
    <w:qFormat/>
    <w:uiPriority w:val="0"/>
    <w:pPr>
      <w:jc w:val="center"/>
    </w:pPr>
    <w:rPr>
      <w:b/>
      <w:color w:val="FF0000"/>
      <w:sz w:val="44"/>
    </w:rPr>
  </w:style>
  <w:style w:type="paragraph" w:styleId="4">
    <w:name w:val="Date"/>
    <w:basedOn w:val="1"/>
    <w:next w:val="1"/>
    <w:link w:val="18"/>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uiPriority w:val="0"/>
  </w:style>
  <w:style w:type="character" w:styleId="17">
    <w:name w:val="Hyperlink"/>
    <w:uiPriority w:val="0"/>
    <w:rPr>
      <w:color w:val="0000FF"/>
      <w:u w:val="single"/>
    </w:rPr>
  </w:style>
  <w:style w:type="character" w:customStyle="1" w:styleId="18">
    <w:name w:val="日期 Char"/>
    <w:link w:val="4"/>
    <w:qFormat/>
    <w:uiPriority w:val="0"/>
    <w:rPr>
      <w:rFonts w:eastAsia="仿宋_GB2312"/>
      <w:kern w:val="2"/>
      <w:sz w:val="32"/>
      <w:szCs w:val="32"/>
    </w:rPr>
  </w:style>
  <w:style w:type="character" w:customStyle="1" w:styleId="19">
    <w:name w:val="font11"/>
    <w:qFormat/>
    <w:uiPriority w:val="0"/>
    <w:rPr>
      <w:rFonts w:hint="eastAsia" w:ascii="宋体" w:hAnsi="宋体" w:eastAsia="宋体" w:cs="宋体"/>
      <w:color w:val="000000"/>
      <w:sz w:val="22"/>
      <w:szCs w:val="22"/>
      <w:u w:val="none"/>
    </w:rPr>
  </w:style>
  <w:style w:type="character" w:customStyle="1" w:styleId="20">
    <w:name w:val="副标题 Char"/>
    <w:link w:val="8"/>
    <w:qFormat/>
    <w:uiPriority w:val="0"/>
    <w:rPr>
      <w:rFonts w:ascii="Cambria" w:hAnsi="Cambria" w:cs="Times New Roman"/>
      <w:b/>
      <w:bCs/>
      <w:kern w:val="28"/>
      <w:sz w:val="32"/>
      <w:szCs w:val="32"/>
    </w:rPr>
  </w:style>
  <w:style w:type="character" w:customStyle="1" w:styleId="21">
    <w:name w:val="HTML 预设格式 Char"/>
    <w:link w:val="9"/>
    <w:qFormat/>
    <w:uiPriority w:val="99"/>
    <w:rPr>
      <w:rFonts w:ascii="宋体" w:hAnsi="宋体" w:cs="宋体"/>
      <w:sz w:val="24"/>
      <w:szCs w:val="24"/>
    </w:rPr>
  </w:style>
  <w:style w:type="character" w:customStyle="1" w:styleId="22">
    <w:name w:val="页脚 Char"/>
    <w:link w:val="6"/>
    <w:qFormat/>
    <w:uiPriority w:val="99"/>
    <w:rPr>
      <w:rFonts w:eastAsia="仿宋_GB2312"/>
      <w:kern w:val="2"/>
      <w:sz w:val="18"/>
      <w:szCs w:val="18"/>
      <w:lang w:val="en-US" w:eastAsia="zh-CN" w:bidi="ar-SA"/>
    </w:rPr>
  </w:style>
  <w:style w:type="character" w:customStyle="1" w:styleId="23">
    <w:name w:val="font21"/>
    <w:qFormat/>
    <w:uiPriority w:val="0"/>
    <w:rPr>
      <w:rFonts w:ascii="方正仿宋_GBK" w:hAnsi="方正仿宋_GBK" w:eastAsia="方正仿宋_GBK" w:cs="方正仿宋_GBK"/>
      <w:color w:val="000000"/>
      <w:sz w:val="22"/>
      <w:szCs w:val="22"/>
      <w:u w:val="none"/>
    </w:rPr>
  </w:style>
  <w:style w:type="character" w:customStyle="1" w:styleId="24">
    <w:name w:val="页眉 Char"/>
    <w:link w:val="7"/>
    <w:qFormat/>
    <w:uiPriority w:val="99"/>
    <w:rPr>
      <w:rFonts w:eastAsia="仿宋_GB2312"/>
      <w:kern w:val="2"/>
      <w:sz w:val="18"/>
      <w:szCs w:val="18"/>
    </w:rPr>
  </w:style>
  <w:style w:type="character" w:customStyle="1" w:styleId="25">
    <w:name w:val="font31"/>
    <w:qFormat/>
    <w:uiPriority w:val="0"/>
    <w:rPr>
      <w:rFonts w:hint="default" w:ascii="Times New Roman" w:hAnsi="Times New Roman" w:cs="Times New Roman"/>
      <w:color w:val="000000"/>
      <w:sz w:val="22"/>
      <w:szCs w:val="22"/>
      <w:u w:val="none"/>
    </w:rPr>
  </w:style>
  <w:style w:type="character" w:customStyle="1" w:styleId="26">
    <w:name w:val="Char Char1"/>
    <w:qFormat/>
    <w:uiPriority w:val="0"/>
    <w:rPr>
      <w:rFonts w:eastAsia="仿宋_GB2312"/>
      <w:kern w:val="2"/>
      <w:sz w:val="18"/>
      <w:lang w:val="en-US" w:eastAsia="zh-CN" w:bidi="ar-SA"/>
    </w:rPr>
  </w:style>
  <w:style w:type="paragraph" w:customStyle="1" w:styleId="27">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8">
    <w:name w:val="默认段落字体 Para Char Char Char Char Char Char Char Char Char Char"/>
    <w:basedOn w:val="1"/>
    <w:qFormat/>
    <w:uiPriority w:val="0"/>
    <w:rPr>
      <w:rFonts w:ascii="Arial" w:hAnsi="Arial" w:eastAsia="宋体" w:cs="Arial"/>
      <w:sz w:val="20"/>
      <w:szCs w:val="20"/>
    </w:rPr>
  </w:style>
  <w:style w:type="paragraph" w:customStyle="1" w:styleId="29">
    <w:name w:val="列出段落2"/>
    <w:basedOn w:val="1"/>
    <w:qFormat/>
    <w:uiPriority w:val="0"/>
    <w:pPr>
      <w:ind w:firstLine="420" w:firstLineChars="200"/>
    </w:pPr>
    <w:rPr>
      <w:rFonts w:ascii="Calibri" w:hAnsi="Calibri" w:eastAsia="宋体"/>
      <w:sz w:val="21"/>
      <w:szCs w:val="22"/>
    </w:rPr>
  </w:style>
  <w:style w:type="paragraph" w:customStyle="1" w:styleId="30">
    <w:name w:val="Char Char Char Char Char Char Char Char Char Char Char Char Char Char Char Char Char Char Char Char Char Char"/>
    <w:basedOn w:val="1"/>
    <w:qFormat/>
    <w:uiPriority w:val="0"/>
    <w:rPr>
      <w:rFonts w:eastAsia="宋体"/>
      <w:sz w:val="21"/>
      <w:szCs w:val="20"/>
    </w:rPr>
  </w:style>
  <w:style w:type="paragraph" w:customStyle="1" w:styleId="31">
    <w:name w:val="Char Char Char Char Char Char Char Char Char"/>
    <w:basedOn w:val="1"/>
    <w:qFormat/>
    <w:uiPriority w:val="0"/>
    <w:rPr>
      <w:rFonts w:ascii="Arial" w:hAnsi="Arial" w:cs="Arial"/>
      <w:sz w:val="20"/>
      <w:szCs w:val="20"/>
    </w:rPr>
  </w:style>
  <w:style w:type="character" w:customStyle="1" w:styleId="32">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2925</Words>
  <Characters>2979</Characters>
  <Lines>22</Lines>
  <Paragraphs>6</Paragraphs>
  <TotalTime>0</TotalTime>
  <ScaleCrop>false</ScaleCrop>
  <LinksUpToDate>false</LinksUpToDate>
  <CharactersWithSpaces>3019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2020-08-03T03:17:00Z</dcterms:created>
  <dc:creator>霍丹</dc:creator>
  <cp:lastModifiedBy>Acer</cp:lastModifiedBy>
  <cp:lastPrinted>2022-03-24T02:41:00Z</cp:lastPrinted>
  <dcterms:modified xsi:type="dcterms:W3CDTF">2022-08-11T03:14:05Z</dcterms:modified>
  <dc:title>重庆市人力资源和社会保障局文件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E21347A03F564309AD864DA5B3AC1023</vt:lpwstr>
  </property>
</Properties>
</file>